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044" w:rsidRDefault="009075ED" w:rsidP="00121044">
      <w:pPr>
        <w:pStyle w:val="TOC3"/>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6816534" w:history="1">
        <w:r w:rsidR="00121044" w:rsidRPr="000F24DD">
          <w:rPr>
            <w:rStyle w:val="Hyperlink"/>
            <w:noProof/>
          </w:rPr>
          <w:t>Rule 3.36.  Notice of limited scope representation and application to be relieved as attorney</w:t>
        </w:r>
        <w:r w:rsidR="00121044">
          <w:rPr>
            <w:noProof/>
            <w:webHidden/>
          </w:rPr>
          <w:tab/>
        </w:r>
        <w:r w:rsidR="00121044">
          <w:rPr>
            <w:noProof/>
            <w:webHidden/>
          </w:rPr>
          <w:fldChar w:fldCharType="begin"/>
        </w:r>
        <w:r w:rsidR="00121044">
          <w:rPr>
            <w:noProof/>
            <w:webHidden/>
          </w:rPr>
          <w:instrText xml:space="preserve"> PAGEREF _Toc516816534 \h </w:instrText>
        </w:r>
        <w:r w:rsidR="00121044">
          <w:rPr>
            <w:noProof/>
            <w:webHidden/>
          </w:rPr>
        </w:r>
        <w:r w:rsidR="00121044">
          <w:rPr>
            <w:noProof/>
            <w:webHidden/>
          </w:rPr>
          <w:fldChar w:fldCharType="separate"/>
        </w:r>
        <w:r w:rsidR="00121044">
          <w:rPr>
            <w:noProof/>
            <w:webHidden/>
          </w:rPr>
          <w:t>1</w:t>
        </w:r>
        <w:r w:rsidR="00121044">
          <w:rPr>
            <w:noProof/>
            <w:webHidden/>
          </w:rPr>
          <w:fldChar w:fldCharType="end"/>
        </w:r>
      </w:hyperlink>
    </w:p>
    <w:p w:rsidR="00121044" w:rsidRDefault="00121044">
      <w:pPr>
        <w:pStyle w:val="TOC3"/>
        <w:tabs>
          <w:tab w:val="right" w:leader="dot" w:pos="8630"/>
        </w:tabs>
        <w:rPr>
          <w:rFonts w:asciiTheme="minorHAnsi" w:eastAsiaTheme="minorEastAsia" w:hAnsiTheme="minorHAnsi" w:cstheme="minorBidi"/>
          <w:noProof/>
          <w:sz w:val="22"/>
          <w:szCs w:val="22"/>
        </w:rPr>
      </w:pPr>
      <w:hyperlink w:anchor="_Toc516816535" w:history="1">
        <w:r w:rsidRPr="000F24DD">
          <w:rPr>
            <w:rStyle w:val="Hyperlink"/>
            <w:rFonts w:eastAsia="Calibri"/>
            <w:noProof/>
          </w:rPr>
          <w:t>Rule 5.552.  Confidentiality of records (§§ 827, 827.12, 828)</w:t>
        </w:r>
        <w:r>
          <w:rPr>
            <w:noProof/>
            <w:webHidden/>
          </w:rPr>
          <w:tab/>
        </w:r>
        <w:r>
          <w:rPr>
            <w:noProof/>
            <w:webHidden/>
          </w:rPr>
          <w:fldChar w:fldCharType="begin"/>
        </w:r>
        <w:r>
          <w:rPr>
            <w:noProof/>
            <w:webHidden/>
          </w:rPr>
          <w:instrText xml:space="preserve"> PAGEREF _Toc516816535 \h </w:instrText>
        </w:r>
        <w:r>
          <w:rPr>
            <w:noProof/>
            <w:webHidden/>
          </w:rPr>
        </w:r>
        <w:r>
          <w:rPr>
            <w:noProof/>
            <w:webHidden/>
          </w:rPr>
          <w:fldChar w:fldCharType="separate"/>
        </w:r>
        <w:r>
          <w:rPr>
            <w:noProof/>
            <w:webHidden/>
          </w:rPr>
          <w:t>3</w:t>
        </w:r>
        <w:r>
          <w:rPr>
            <w:noProof/>
            <w:webHidden/>
          </w:rPr>
          <w:fldChar w:fldCharType="end"/>
        </w:r>
      </w:hyperlink>
    </w:p>
    <w:p w:rsidR="00121044" w:rsidRDefault="00121044">
      <w:pPr>
        <w:pStyle w:val="TOC3"/>
        <w:tabs>
          <w:tab w:val="right" w:leader="dot" w:pos="8630"/>
        </w:tabs>
        <w:rPr>
          <w:rFonts w:asciiTheme="minorHAnsi" w:eastAsiaTheme="minorEastAsia" w:hAnsiTheme="minorHAnsi" w:cstheme="minorBidi"/>
          <w:noProof/>
          <w:sz w:val="22"/>
          <w:szCs w:val="22"/>
        </w:rPr>
      </w:pPr>
      <w:hyperlink w:anchor="_Toc516816536" w:history="1">
        <w:r w:rsidRPr="000F24DD">
          <w:rPr>
            <w:rStyle w:val="Hyperlink"/>
            <w:noProof/>
          </w:rPr>
          <w:t>Rule 5.647.  Medi-Cal: Presumptive Transfer of Specialty Mental Health Services</w:t>
        </w:r>
        <w:r>
          <w:rPr>
            <w:noProof/>
            <w:webHidden/>
          </w:rPr>
          <w:tab/>
        </w:r>
        <w:r>
          <w:rPr>
            <w:noProof/>
            <w:webHidden/>
          </w:rPr>
          <w:fldChar w:fldCharType="begin"/>
        </w:r>
        <w:r>
          <w:rPr>
            <w:noProof/>
            <w:webHidden/>
          </w:rPr>
          <w:instrText xml:space="preserve"> PAGEREF _Toc516816536 \h </w:instrText>
        </w:r>
        <w:r>
          <w:rPr>
            <w:noProof/>
            <w:webHidden/>
          </w:rPr>
        </w:r>
        <w:r>
          <w:rPr>
            <w:noProof/>
            <w:webHidden/>
          </w:rPr>
          <w:fldChar w:fldCharType="separate"/>
        </w:r>
        <w:r>
          <w:rPr>
            <w:noProof/>
            <w:webHidden/>
          </w:rPr>
          <w:t>5</w:t>
        </w:r>
        <w:r>
          <w:rPr>
            <w:noProof/>
            <w:webHidden/>
          </w:rPr>
          <w:fldChar w:fldCharType="end"/>
        </w:r>
      </w:hyperlink>
    </w:p>
    <w:p w:rsidR="00121044" w:rsidRDefault="00121044">
      <w:pPr>
        <w:pStyle w:val="TOC3"/>
        <w:tabs>
          <w:tab w:val="right" w:leader="dot" w:pos="8630"/>
        </w:tabs>
        <w:rPr>
          <w:rFonts w:asciiTheme="minorHAnsi" w:eastAsiaTheme="minorEastAsia" w:hAnsiTheme="minorHAnsi" w:cstheme="minorBidi"/>
          <w:noProof/>
          <w:sz w:val="22"/>
          <w:szCs w:val="22"/>
        </w:rPr>
      </w:pPr>
      <w:hyperlink w:anchor="_Toc516816537" w:history="1">
        <w:r w:rsidRPr="000F24DD">
          <w:rPr>
            <w:rStyle w:val="Hyperlink"/>
            <w:noProof/>
          </w:rPr>
          <w:t>Rule 5.840.  Dismissal of petition and sealing of records (§ 786)</w:t>
        </w:r>
        <w:r>
          <w:rPr>
            <w:noProof/>
            <w:webHidden/>
          </w:rPr>
          <w:tab/>
        </w:r>
        <w:r>
          <w:rPr>
            <w:noProof/>
            <w:webHidden/>
          </w:rPr>
          <w:fldChar w:fldCharType="begin"/>
        </w:r>
        <w:r>
          <w:rPr>
            <w:noProof/>
            <w:webHidden/>
          </w:rPr>
          <w:instrText xml:space="preserve"> PAGEREF _Toc516816537 \h </w:instrText>
        </w:r>
        <w:r>
          <w:rPr>
            <w:noProof/>
            <w:webHidden/>
          </w:rPr>
        </w:r>
        <w:r>
          <w:rPr>
            <w:noProof/>
            <w:webHidden/>
          </w:rPr>
          <w:fldChar w:fldCharType="separate"/>
        </w:r>
        <w:r>
          <w:rPr>
            <w:noProof/>
            <w:webHidden/>
          </w:rPr>
          <w:t>10</w:t>
        </w:r>
        <w:r>
          <w:rPr>
            <w:noProof/>
            <w:webHidden/>
          </w:rPr>
          <w:fldChar w:fldCharType="end"/>
        </w:r>
      </w:hyperlink>
    </w:p>
    <w:p w:rsidR="00121044" w:rsidRDefault="00121044">
      <w:pPr>
        <w:pStyle w:val="TOC3"/>
        <w:tabs>
          <w:tab w:val="right" w:leader="dot" w:pos="8630"/>
        </w:tabs>
        <w:rPr>
          <w:rStyle w:val="Hyperlink"/>
          <w:noProof/>
        </w:rPr>
      </w:pPr>
      <w:hyperlink w:anchor="_Toc516816538" w:history="1">
        <w:r w:rsidRPr="000F24DD">
          <w:rPr>
            <w:rStyle w:val="Hyperlink"/>
            <w:noProof/>
          </w:rPr>
          <w:t>Rule 5.850  Sealing of records by probation in diversion cases (§ 786.5)</w:t>
        </w:r>
        <w:r>
          <w:rPr>
            <w:noProof/>
            <w:webHidden/>
          </w:rPr>
          <w:tab/>
        </w:r>
        <w:r>
          <w:rPr>
            <w:noProof/>
            <w:webHidden/>
          </w:rPr>
          <w:fldChar w:fldCharType="begin"/>
        </w:r>
        <w:r>
          <w:rPr>
            <w:noProof/>
            <w:webHidden/>
          </w:rPr>
          <w:instrText xml:space="preserve"> PAGEREF _Toc516816538 \h </w:instrText>
        </w:r>
        <w:r>
          <w:rPr>
            <w:noProof/>
            <w:webHidden/>
          </w:rPr>
        </w:r>
        <w:r>
          <w:rPr>
            <w:noProof/>
            <w:webHidden/>
          </w:rPr>
          <w:fldChar w:fldCharType="separate"/>
        </w:r>
        <w:r>
          <w:rPr>
            <w:noProof/>
            <w:webHidden/>
          </w:rPr>
          <w:t>11</w:t>
        </w:r>
        <w:r>
          <w:rPr>
            <w:noProof/>
            <w:webHidden/>
          </w:rPr>
          <w:fldChar w:fldCharType="end"/>
        </w:r>
      </w:hyperlink>
    </w:p>
    <w:p w:rsidR="00121044" w:rsidRPr="00121044" w:rsidRDefault="00121044" w:rsidP="00121044">
      <w:pPr>
        <w:rPr>
          <w:noProof/>
          <w:color w:val="0000FF" w:themeColor="hyperlink"/>
          <w:u w:val="single"/>
        </w:rPr>
      </w:pPr>
      <w:r>
        <w:rPr>
          <w:rStyle w:val="Hyperlink"/>
          <w:noProof/>
        </w:rPr>
        <w:br w:type="page"/>
      </w:r>
    </w:p>
    <w:p w:rsidR="004A19BF" w:rsidRPr="00A76B76" w:rsidRDefault="009075ED" w:rsidP="009A3130">
      <w:pPr>
        <w:pStyle w:val="Heading1"/>
      </w:pPr>
      <w:r>
        <w:lastRenderedPageBreak/>
        <w:fldChar w:fldCharType="end"/>
      </w:r>
      <w:bookmarkStart w:id="0" w:name="_Toc150166555"/>
      <w:bookmarkStart w:id="1" w:name="_Toc150167330"/>
      <w:bookmarkStart w:id="2" w:name="_Toc516816534"/>
      <w:r w:rsidR="004A19BF" w:rsidRPr="00A76B76">
        <w:t>Rule 3.36.  Notice of limited scope representation and application to be relieved as attorney</w:t>
      </w:r>
      <w:bookmarkEnd w:id="0"/>
      <w:bookmarkEnd w:id="1"/>
      <w:bookmarkEnd w:id="2"/>
    </w:p>
    <w:p w:rsidR="004A19BF" w:rsidRPr="0028640D" w:rsidRDefault="004A19BF" w:rsidP="004A19BF"/>
    <w:p w:rsidR="004A19BF" w:rsidRPr="00A76B76" w:rsidRDefault="004A19BF" w:rsidP="004A19BF">
      <w:pPr>
        <w:pStyle w:val="Heading4"/>
      </w:pPr>
      <w:r w:rsidRPr="00A76B76">
        <w:t>(a)</w:t>
      </w:r>
      <w:r w:rsidRPr="00A76B76">
        <w:tab/>
        <w:t>Notice of limited scope representation</w:t>
      </w:r>
    </w:p>
    <w:p w:rsidR="004A19BF" w:rsidRPr="0028640D" w:rsidRDefault="004A19BF" w:rsidP="004A19BF"/>
    <w:p w:rsidR="004A19BF" w:rsidRPr="00A76B76" w:rsidRDefault="004A19BF" w:rsidP="004A19BF">
      <w:pPr>
        <w:pStyle w:val="Heading5"/>
      </w:pPr>
      <w:r w:rsidRPr="00A76B76">
        <w:t xml:space="preserve">A party and an attorney may provide notice of their agreement to limited scope representation by serving and filing a </w:t>
      </w:r>
      <w:r w:rsidRPr="00A76B76">
        <w:rPr>
          <w:i/>
        </w:rPr>
        <w:t>Notice of Limited Scope Representation</w:t>
      </w:r>
      <w:r w:rsidRPr="00A76B76">
        <w:t xml:space="preserve"> (form </w:t>
      </w:r>
      <w:r w:rsidRPr="0065308B">
        <w:rPr>
          <w:strike/>
        </w:rPr>
        <w:t>MC-950</w:t>
      </w:r>
      <w:r w:rsidRPr="0065308B">
        <w:rPr>
          <w:u w:val="single"/>
        </w:rPr>
        <w:t>CIV-150</w:t>
      </w:r>
      <w:r w:rsidRPr="00A76B76">
        <w:t>).</w:t>
      </w:r>
    </w:p>
    <w:p w:rsidR="004A19BF" w:rsidRDefault="004A19BF" w:rsidP="004A19BF"/>
    <w:p w:rsidR="004A19BF" w:rsidRDefault="004A19BF" w:rsidP="004A19BF">
      <w:pPr>
        <w:pStyle w:val="SubdHistory"/>
      </w:pPr>
      <w:r>
        <w:t>(Subd (a) amended effective September 1, 2018.)</w:t>
      </w:r>
    </w:p>
    <w:p w:rsidR="004A19BF" w:rsidRPr="00A76B76" w:rsidRDefault="004A19BF" w:rsidP="004A19BF"/>
    <w:p w:rsidR="004A19BF" w:rsidRPr="00A76B76" w:rsidRDefault="00E67E3A" w:rsidP="004A19BF">
      <w:pPr>
        <w:pStyle w:val="Heading4"/>
      </w:pPr>
      <w:r>
        <w:t>(</w:t>
      </w:r>
      <w:proofErr w:type="gramStart"/>
      <w:r>
        <w:t>b</w:t>
      </w:r>
      <w:proofErr w:type="gramEnd"/>
      <w:r>
        <w:t>)</w:t>
      </w:r>
      <w:r>
        <w:tab/>
        <w:t>* * *</w:t>
      </w:r>
    </w:p>
    <w:p w:rsidR="004A19BF" w:rsidRPr="00A76B76" w:rsidRDefault="004A19BF" w:rsidP="004A19BF"/>
    <w:p w:rsidR="004A19BF" w:rsidRPr="00A76B76" w:rsidRDefault="004A19BF" w:rsidP="004A19BF">
      <w:pPr>
        <w:pStyle w:val="Heading4"/>
        <w:rPr>
          <w:szCs w:val="26"/>
        </w:rPr>
      </w:pPr>
      <w:r w:rsidRPr="00A76B76">
        <w:rPr>
          <w:szCs w:val="26"/>
        </w:rPr>
        <w:t>(c)</w:t>
      </w:r>
      <w:r w:rsidRPr="00A76B76">
        <w:rPr>
          <w:szCs w:val="26"/>
        </w:rPr>
        <w:tab/>
        <w:t>Procedures to be relieved as counsel on completion of representation</w:t>
      </w:r>
    </w:p>
    <w:p w:rsidR="004A19BF" w:rsidRPr="0028640D" w:rsidRDefault="004A19BF" w:rsidP="004A19BF"/>
    <w:p w:rsidR="004A19BF" w:rsidRPr="00A76B76" w:rsidRDefault="004A19BF" w:rsidP="004A19BF">
      <w:pPr>
        <w:pStyle w:val="Heading5"/>
      </w:pPr>
      <w:proofErr w:type="gramStart"/>
      <w:r w:rsidRPr="00A76B76">
        <w:t xml:space="preserve">Notwithstanding rule 3.1362, an attorney who has completed the tasks specified in the </w:t>
      </w:r>
      <w:r w:rsidRPr="00A76B76">
        <w:rPr>
          <w:i/>
        </w:rPr>
        <w:t>Notice of Limited Scope Representation</w:t>
      </w:r>
      <w:r w:rsidRPr="00A76B76">
        <w:t xml:space="preserve"> (form </w:t>
      </w:r>
      <w:r w:rsidRPr="0065308B">
        <w:rPr>
          <w:strike/>
        </w:rPr>
        <w:t>MC-950</w:t>
      </w:r>
      <w:r w:rsidRPr="0065308B">
        <w:rPr>
          <w:u w:val="single"/>
        </w:rPr>
        <w:t>CIV-150</w:t>
      </w:r>
      <w:r w:rsidRPr="00A76B76">
        <w:t xml:space="preserve">) may use the procedures in this rule to request that he or she be relieved as attorney in cases in which the attorney has appeared before the court as an attorney of record and the client has not signed a </w:t>
      </w:r>
      <w:r w:rsidRPr="00A76B76">
        <w:rPr>
          <w:i/>
        </w:rPr>
        <w:t>Substitution of Attorney—Civil</w:t>
      </w:r>
      <w:r w:rsidRPr="00A76B76">
        <w:t xml:space="preserve"> (form MC-050).</w:t>
      </w:r>
      <w:proofErr w:type="gramEnd"/>
      <w:r w:rsidRPr="00A76B76">
        <w:t xml:space="preserve"> </w:t>
      </w:r>
    </w:p>
    <w:p w:rsidR="004A19BF" w:rsidRDefault="004A19BF" w:rsidP="004A19BF"/>
    <w:p w:rsidR="004A19BF" w:rsidRDefault="00E67E3A" w:rsidP="00E67E3A">
      <w:pPr>
        <w:pStyle w:val="SubdHistory"/>
        <w:spacing w:before="240"/>
      </w:pPr>
      <w:r>
        <w:t>(</w:t>
      </w:r>
      <w:proofErr w:type="spellStart"/>
      <w:r>
        <w:t>Subd</w:t>
      </w:r>
      <w:proofErr w:type="spellEnd"/>
      <w:r>
        <w:t xml:space="preserve"> (c) amended effective September 1, 2018.</w:t>
      </w:r>
    </w:p>
    <w:p w:rsidR="004A19BF" w:rsidRPr="004A19BF" w:rsidRDefault="004A19BF" w:rsidP="004A19BF"/>
    <w:p w:rsidR="004A19BF" w:rsidRPr="00A76B76" w:rsidRDefault="004A19BF" w:rsidP="004A19BF">
      <w:pPr>
        <w:pStyle w:val="Heading4"/>
      </w:pPr>
      <w:r w:rsidRPr="00A76B76">
        <w:t>(d)</w:t>
      </w:r>
      <w:r w:rsidRPr="00A76B76">
        <w:tab/>
        <w:t>Application</w:t>
      </w:r>
    </w:p>
    <w:p w:rsidR="004A19BF" w:rsidRPr="0028640D" w:rsidRDefault="004A19BF" w:rsidP="004A19BF"/>
    <w:p w:rsidR="004A19BF" w:rsidRPr="00A76B76" w:rsidRDefault="004A19BF" w:rsidP="004A19BF">
      <w:pPr>
        <w:pStyle w:val="Heading5"/>
      </w:pPr>
      <w:r w:rsidRPr="00A76B76">
        <w:t xml:space="preserve">An application to be relieved as attorney on completion of limited scope representation under Code of Civil Procedure section 284(2) must be directed to the client and made </w:t>
      </w:r>
      <w:proofErr w:type="gramStart"/>
      <w:r w:rsidRPr="00A76B76">
        <w:t xml:space="preserve">on the </w:t>
      </w:r>
      <w:r w:rsidRPr="00A76B76">
        <w:rPr>
          <w:i/>
        </w:rPr>
        <w:t>Application to Be Relieved as Attorney on Completion of Limited Scope Representation</w:t>
      </w:r>
      <w:r w:rsidRPr="00A76B76">
        <w:t xml:space="preserve"> (form </w:t>
      </w:r>
      <w:r w:rsidRPr="0065308B">
        <w:rPr>
          <w:strike/>
        </w:rPr>
        <w:t>MC-955</w:t>
      </w:r>
      <w:r w:rsidRPr="0065308B">
        <w:rPr>
          <w:u w:val="single"/>
        </w:rPr>
        <w:t>CIV-151</w:t>
      </w:r>
      <w:r w:rsidRPr="00A76B76">
        <w:t>)</w:t>
      </w:r>
      <w:proofErr w:type="gramEnd"/>
      <w:r w:rsidRPr="00A76B76">
        <w:t>.</w:t>
      </w:r>
    </w:p>
    <w:p w:rsidR="004A19BF" w:rsidRDefault="004A19BF" w:rsidP="004A19BF"/>
    <w:p w:rsidR="00E67E3A" w:rsidRDefault="00E67E3A" w:rsidP="00E67E3A">
      <w:pPr>
        <w:pStyle w:val="SubdHistory"/>
      </w:pPr>
      <w:r>
        <w:t>(</w:t>
      </w:r>
      <w:proofErr w:type="spellStart"/>
      <w:r>
        <w:t>Subd</w:t>
      </w:r>
      <w:proofErr w:type="spellEnd"/>
      <w:r>
        <w:t xml:space="preserve"> (d) amended effective September 1, 2018.)</w:t>
      </w:r>
    </w:p>
    <w:p w:rsidR="00E67E3A" w:rsidRPr="007F6D7F" w:rsidRDefault="00E67E3A" w:rsidP="004A19BF"/>
    <w:p w:rsidR="004A19BF" w:rsidRPr="00A76B76" w:rsidRDefault="004A19BF" w:rsidP="004A19BF">
      <w:pPr>
        <w:pStyle w:val="Heading4"/>
        <w:rPr>
          <w:szCs w:val="26"/>
        </w:rPr>
      </w:pPr>
      <w:r w:rsidRPr="00A76B76">
        <w:rPr>
          <w:szCs w:val="26"/>
        </w:rPr>
        <w:t>(e)</w:t>
      </w:r>
      <w:r w:rsidRPr="00A76B76">
        <w:rPr>
          <w:szCs w:val="26"/>
        </w:rPr>
        <w:tab/>
        <w:t>Filing and service of application</w:t>
      </w:r>
    </w:p>
    <w:p w:rsidR="004A19BF" w:rsidRPr="0028640D" w:rsidRDefault="004A19BF" w:rsidP="004A19BF"/>
    <w:p w:rsidR="004A19BF" w:rsidRPr="00A76B76" w:rsidRDefault="004A19BF" w:rsidP="004A19BF">
      <w:pPr>
        <w:pStyle w:val="Heading5"/>
      </w:pPr>
      <w:r w:rsidRPr="00A76B76">
        <w:t xml:space="preserve">The application to be relieved as attorney </w:t>
      </w:r>
      <w:proofErr w:type="gramStart"/>
      <w:r w:rsidRPr="00A76B76">
        <w:t>must be filed with the court and served on the client and on all other parties or attorneys for parties in the case</w:t>
      </w:r>
      <w:proofErr w:type="gramEnd"/>
      <w:r w:rsidRPr="00A76B76">
        <w:t xml:space="preserve">. The client </w:t>
      </w:r>
      <w:proofErr w:type="gramStart"/>
      <w:r w:rsidRPr="00A76B76">
        <w:t>must also be served</w:t>
      </w:r>
      <w:proofErr w:type="gramEnd"/>
      <w:r w:rsidRPr="00A76B76">
        <w:t xml:space="preserve"> with a blank </w:t>
      </w:r>
      <w:r w:rsidRPr="00A76B76">
        <w:rPr>
          <w:i/>
        </w:rPr>
        <w:t>Objection to Application to Be Relieved as Attorney on Completion of Limited Scope Representation</w:t>
      </w:r>
      <w:r w:rsidRPr="00A76B76">
        <w:t xml:space="preserve"> (form </w:t>
      </w:r>
      <w:r w:rsidRPr="0065308B">
        <w:rPr>
          <w:strike/>
        </w:rPr>
        <w:t>MC-956</w:t>
      </w:r>
      <w:r w:rsidRPr="0065308B">
        <w:rPr>
          <w:u w:val="single"/>
        </w:rPr>
        <w:t xml:space="preserve"> CIV-152</w:t>
      </w:r>
      <w:r w:rsidRPr="00A76B76">
        <w:t>).</w:t>
      </w:r>
    </w:p>
    <w:p w:rsidR="004A19BF" w:rsidRDefault="004A19BF" w:rsidP="004A19BF"/>
    <w:p w:rsidR="00E67E3A" w:rsidRDefault="00E67E3A" w:rsidP="00E67E3A">
      <w:pPr>
        <w:pStyle w:val="SubdHistory"/>
      </w:pPr>
      <w:r>
        <w:t>(</w:t>
      </w:r>
      <w:proofErr w:type="spellStart"/>
      <w:r>
        <w:t>Subd</w:t>
      </w:r>
      <w:proofErr w:type="spellEnd"/>
      <w:r>
        <w:t xml:space="preserve"> (e) amended effective September 1, 2018.)</w:t>
      </w:r>
    </w:p>
    <w:p w:rsidR="00E67E3A" w:rsidRDefault="00E67E3A" w:rsidP="004A19BF"/>
    <w:p w:rsidR="00E67E3A" w:rsidRPr="007F6D7F" w:rsidRDefault="00E67E3A" w:rsidP="004A19BF"/>
    <w:p w:rsidR="004A19BF" w:rsidRPr="00A76B76" w:rsidRDefault="004A19BF" w:rsidP="004A19BF">
      <w:pPr>
        <w:pStyle w:val="Heading4"/>
      </w:pPr>
      <w:r w:rsidRPr="00A76B76">
        <w:lastRenderedPageBreak/>
        <w:t>(f)</w:t>
      </w:r>
      <w:r w:rsidRPr="00A76B76">
        <w:tab/>
        <w:t>No objection</w:t>
      </w:r>
    </w:p>
    <w:p w:rsidR="004A19BF" w:rsidRPr="0028640D" w:rsidRDefault="004A19BF" w:rsidP="004A19BF"/>
    <w:p w:rsidR="004A19BF" w:rsidRPr="00A76B76" w:rsidRDefault="004A19BF" w:rsidP="004A19BF">
      <w:pPr>
        <w:pStyle w:val="Heading5"/>
      </w:pPr>
      <w:proofErr w:type="gramStart"/>
      <w:r w:rsidRPr="00A76B76">
        <w:t xml:space="preserve">If no objection is served and filed with the court within 15 days from the date that the </w:t>
      </w:r>
      <w:r w:rsidRPr="00A76B76">
        <w:rPr>
          <w:i/>
        </w:rPr>
        <w:t>Application to Be Relieved as Attorney on Completion of Limited Scope Representation</w:t>
      </w:r>
      <w:r w:rsidRPr="00A76B76">
        <w:t xml:space="preserve"> (form </w:t>
      </w:r>
      <w:r w:rsidRPr="0065308B">
        <w:rPr>
          <w:strike/>
        </w:rPr>
        <w:t>MC-955</w:t>
      </w:r>
      <w:r w:rsidRPr="0065308B">
        <w:rPr>
          <w:u w:val="single"/>
        </w:rPr>
        <w:t>CIV-151</w:t>
      </w:r>
      <w:r w:rsidRPr="00A76B76">
        <w:t xml:space="preserve">) is served on the client, the attorney making the application must file an updated form </w:t>
      </w:r>
      <w:r w:rsidRPr="0065308B">
        <w:rPr>
          <w:strike/>
        </w:rPr>
        <w:t>MC-955</w:t>
      </w:r>
      <w:r w:rsidRPr="0065308B">
        <w:rPr>
          <w:u w:val="single"/>
        </w:rPr>
        <w:t>CIV-151</w:t>
      </w:r>
      <w:r w:rsidRPr="00A76B76">
        <w:t xml:space="preserve"> indicating the lack of objection, along with a proposed </w:t>
      </w:r>
      <w:r w:rsidRPr="00A76B76">
        <w:rPr>
          <w:i/>
        </w:rPr>
        <w:t>Order on Application to Be Relieved as Attorney on Completion of Limited Scope Representation</w:t>
      </w:r>
      <w:r w:rsidRPr="00A76B76">
        <w:t xml:space="preserve"> (form </w:t>
      </w:r>
      <w:r w:rsidRPr="0065308B">
        <w:rPr>
          <w:strike/>
        </w:rPr>
        <w:t>MC-958</w:t>
      </w:r>
      <w:r w:rsidRPr="0065308B">
        <w:rPr>
          <w:u w:val="single"/>
        </w:rPr>
        <w:t>CIV-153</w:t>
      </w:r>
      <w:r w:rsidRPr="00A76B76">
        <w:t>).</w:t>
      </w:r>
      <w:proofErr w:type="gramEnd"/>
      <w:r w:rsidRPr="00A76B76">
        <w:t xml:space="preserve"> The clerk must then forward the order for judicial signature.</w:t>
      </w:r>
    </w:p>
    <w:p w:rsidR="004A19BF" w:rsidRDefault="004A19BF" w:rsidP="004A19BF"/>
    <w:p w:rsidR="00E67E3A" w:rsidRDefault="00E67E3A" w:rsidP="00E67E3A">
      <w:pPr>
        <w:pStyle w:val="SubdHistory"/>
      </w:pPr>
      <w:r>
        <w:t>(</w:t>
      </w:r>
      <w:proofErr w:type="spellStart"/>
      <w:r>
        <w:t>Subd</w:t>
      </w:r>
      <w:proofErr w:type="spellEnd"/>
      <w:r>
        <w:t xml:space="preserve"> (f) amended effective September 1, 2018.)</w:t>
      </w:r>
    </w:p>
    <w:p w:rsidR="00E67E3A" w:rsidRPr="007F6D7F" w:rsidRDefault="00E67E3A" w:rsidP="004A19BF"/>
    <w:p w:rsidR="004A19BF" w:rsidRPr="00A76B76" w:rsidRDefault="004A19BF" w:rsidP="004A19BF">
      <w:pPr>
        <w:pStyle w:val="Heading4"/>
        <w:rPr>
          <w:szCs w:val="26"/>
        </w:rPr>
      </w:pPr>
      <w:r w:rsidRPr="00A76B76">
        <w:rPr>
          <w:szCs w:val="26"/>
        </w:rPr>
        <w:t>(g)</w:t>
      </w:r>
      <w:r w:rsidRPr="00A76B76">
        <w:rPr>
          <w:szCs w:val="26"/>
        </w:rPr>
        <w:tab/>
        <w:t>Objection</w:t>
      </w:r>
    </w:p>
    <w:p w:rsidR="004A19BF" w:rsidRPr="0028640D" w:rsidRDefault="004A19BF" w:rsidP="004A19BF"/>
    <w:p w:rsidR="004A19BF" w:rsidRPr="00A76B76" w:rsidRDefault="004A19BF" w:rsidP="004A19BF">
      <w:pPr>
        <w:pStyle w:val="Heading5"/>
      </w:pPr>
      <w:r w:rsidRPr="00A76B76">
        <w:t xml:space="preserve">If an objection to the application </w:t>
      </w:r>
      <w:proofErr w:type="gramStart"/>
      <w:r w:rsidRPr="00A76B76">
        <w:t>is served and filed within 15 days,</w:t>
      </w:r>
      <w:proofErr w:type="gramEnd"/>
      <w:r w:rsidRPr="00A76B76">
        <w:t xml:space="preserve"> the clerk must set a hearing date on the </w:t>
      </w:r>
      <w:r w:rsidRPr="00A76B76">
        <w:rPr>
          <w:i/>
        </w:rPr>
        <w:t>Objection to Application to Be Relieved as Attorney on Completion of Limited Scope Representation</w:t>
      </w:r>
      <w:r w:rsidRPr="00A76B76">
        <w:t xml:space="preserve"> (form </w:t>
      </w:r>
      <w:r w:rsidRPr="0065308B">
        <w:rPr>
          <w:strike/>
        </w:rPr>
        <w:t>MC-956</w:t>
      </w:r>
      <w:r w:rsidRPr="0065308B">
        <w:rPr>
          <w:u w:val="single"/>
        </w:rPr>
        <w:t>CIV-152</w:t>
      </w:r>
      <w:r w:rsidRPr="00A76B76">
        <w:t xml:space="preserve">). The hearing </w:t>
      </w:r>
      <w:proofErr w:type="gramStart"/>
      <w:r w:rsidRPr="00A76B76">
        <w:t>must be scheduled</w:t>
      </w:r>
      <w:proofErr w:type="gramEnd"/>
      <w:r w:rsidRPr="00A76B76">
        <w:t xml:space="preserve"> no later than 25 days from the date the objection is filed. The clerk must send the notice of the hearing to the parties and the attorney.</w:t>
      </w:r>
    </w:p>
    <w:p w:rsidR="004A19BF" w:rsidRDefault="004A19BF" w:rsidP="004A19BF"/>
    <w:p w:rsidR="00996478" w:rsidRDefault="00996478" w:rsidP="00996478">
      <w:pPr>
        <w:pStyle w:val="SubdHistory"/>
      </w:pPr>
      <w:r>
        <w:t>(</w:t>
      </w:r>
      <w:proofErr w:type="spellStart"/>
      <w:r>
        <w:t>Subd</w:t>
      </w:r>
      <w:proofErr w:type="spellEnd"/>
      <w:r>
        <w:t xml:space="preserve"> (g) amended effective September 1, 2018.)</w:t>
      </w:r>
    </w:p>
    <w:p w:rsidR="00996478" w:rsidRPr="007F6D7F" w:rsidRDefault="00996478" w:rsidP="004A19BF"/>
    <w:p w:rsidR="004A19BF" w:rsidRPr="00A76B76" w:rsidRDefault="004A19BF" w:rsidP="004A19BF">
      <w:pPr>
        <w:pStyle w:val="Heading4"/>
      </w:pPr>
      <w:r w:rsidRPr="00A76B76">
        <w:t>(h)</w:t>
      </w:r>
      <w:r w:rsidRPr="00A76B76">
        <w:tab/>
        <w:t>Service of the order</w:t>
      </w:r>
    </w:p>
    <w:p w:rsidR="004A19BF" w:rsidRPr="0028640D" w:rsidRDefault="004A19BF" w:rsidP="004A19BF"/>
    <w:p w:rsidR="004A19BF" w:rsidRPr="00A76B76" w:rsidRDefault="004A19BF" w:rsidP="004A19BF">
      <w:pPr>
        <w:pStyle w:val="Heading5"/>
      </w:pPr>
      <w:proofErr w:type="gramStart"/>
      <w:r w:rsidRPr="00A76B76">
        <w:t xml:space="preserve">If no objection is served and filed and the proposed order is signed under (f), the attorney who filed the </w:t>
      </w:r>
      <w:r w:rsidRPr="00A76B76">
        <w:rPr>
          <w:i/>
        </w:rPr>
        <w:t>Application to Be Relieved as Attorney on Completion of Limited Scope Representation</w:t>
      </w:r>
      <w:r w:rsidRPr="00A76B76">
        <w:t xml:space="preserve"> (form </w:t>
      </w:r>
      <w:r w:rsidRPr="0065308B">
        <w:rPr>
          <w:strike/>
        </w:rPr>
        <w:t>MC-955</w:t>
      </w:r>
      <w:r w:rsidRPr="0065308B">
        <w:rPr>
          <w:u w:val="single"/>
        </w:rPr>
        <w:t>CIV-151</w:t>
      </w:r>
      <w:r w:rsidRPr="00A76B76">
        <w:t>) must serve a copy of the signed order on the client and on all parties or the attorneys for all parties who have appeared in the case.</w:t>
      </w:r>
      <w:proofErr w:type="gramEnd"/>
      <w:r w:rsidRPr="00A76B76">
        <w:t xml:space="preserve"> The court may delay the effective date of the order relieving the attorney until proof of service of a copy of the signed order on the client </w:t>
      </w:r>
      <w:proofErr w:type="gramStart"/>
      <w:r w:rsidRPr="00A76B76">
        <w:t>has been filed</w:t>
      </w:r>
      <w:proofErr w:type="gramEnd"/>
      <w:r w:rsidRPr="00A76B76">
        <w:t xml:space="preserve"> with the court.</w:t>
      </w:r>
    </w:p>
    <w:p w:rsidR="004A19BF" w:rsidRDefault="004A19BF" w:rsidP="004A19BF"/>
    <w:p w:rsidR="00996478" w:rsidRDefault="00996478" w:rsidP="00996478">
      <w:pPr>
        <w:pStyle w:val="SubdHistory"/>
      </w:pPr>
      <w:r>
        <w:t>(</w:t>
      </w:r>
      <w:proofErr w:type="spellStart"/>
      <w:r>
        <w:t>Subd</w:t>
      </w:r>
      <w:proofErr w:type="spellEnd"/>
      <w:r>
        <w:t xml:space="preserve"> (h) amended effective September 1, 2018.)</w:t>
      </w:r>
    </w:p>
    <w:p w:rsidR="00996478" w:rsidRDefault="00996478" w:rsidP="004A19BF"/>
    <w:p w:rsidR="004A19BF" w:rsidRPr="00A76B76" w:rsidRDefault="004A19BF" w:rsidP="00996478">
      <w:pPr>
        <w:pStyle w:val="RuleHistory"/>
      </w:pPr>
      <w:r w:rsidRPr="00A76B76">
        <w:t>Rule 3.36</w:t>
      </w:r>
      <w:r w:rsidR="00996478">
        <w:t xml:space="preserve"> amended effective September 1, 2018;</w:t>
      </w:r>
      <w:r w:rsidRPr="00A76B76">
        <w:t xml:space="preserve"> adopted effective January 1, 2007.</w:t>
      </w:r>
    </w:p>
    <w:p w:rsidR="001F7663" w:rsidRDefault="001F7663" w:rsidP="001F7663"/>
    <w:p w:rsidR="001F7663" w:rsidRPr="00465830" w:rsidRDefault="001F7663" w:rsidP="001F7663">
      <w:pPr>
        <w:pStyle w:val="Heading3"/>
        <w:rPr>
          <w:rFonts w:eastAsia="Calibri"/>
        </w:rPr>
      </w:pPr>
      <w:bookmarkStart w:id="3" w:name="_Toc107906085"/>
      <w:bookmarkStart w:id="4" w:name="_Toc110152086"/>
      <w:bookmarkStart w:id="5" w:name="_Toc137453205"/>
      <w:bookmarkStart w:id="6" w:name="_Toc137975346"/>
      <w:bookmarkStart w:id="7" w:name="_Toc213123916"/>
      <w:bookmarkStart w:id="8" w:name="_Toc516816535"/>
      <w:r w:rsidRPr="00465830">
        <w:rPr>
          <w:rFonts w:eastAsia="Calibri"/>
        </w:rPr>
        <w:t>Rule 5.552.  Confidentiality of records (§§ 827,</w:t>
      </w:r>
      <w:r>
        <w:rPr>
          <w:rFonts w:eastAsia="Calibri"/>
        </w:rPr>
        <w:t xml:space="preserve"> </w:t>
      </w:r>
      <w:r>
        <w:rPr>
          <w:rFonts w:eastAsia="Calibri"/>
          <w:u w:val="single"/>
        </w:rPr>
        <w:t>827.12,</w:t>
      </w:r>
      <w:r w:rsidRPr="00465830">
        <w:rPr>
          <w:rFonts w:eastAsia="Calibri"/>
        </w:rPr>
        <w:t xml:space="preserve"> 828)</w:t>
      </w:r>
      <w:bookmarkEnd w:id="3"/>
      <w:bookmarkEnd w:id="4"/>
      <w:bookmarkEnd w:id="5"/>
      <w:bookmarkEnd w:id="6"/>
      <w:bookmarkEnd w:id="7"/>
      <w:bookmarkEnd w:id="8"/>
    </w:p>
    <w:p w:rsidR="001F7663" w:rsidRPr="000D1D77" w:rsidRDefault="001F7663" w:rsidP="001F7663">
      <w:pPr>
        <w:spacing w:line="240" w:lineRule="auto"/>
        <w:rPr>
          <w:rFonts w:eastAsia="Calibri"/>
        </w:rPr>
      </w:pPr>
    </w:p>
    <w:p w:rsidR="001F7663" w:rsidRDefault="001F7663" w:rsidP="001F7663">
      <w:pPr>
        <w:pStyle w:val="Heading4"/>
        <w:rPr>
          <w:rFonts w:eastAsia="Calibri"/>
        </w:rPr>
      </w:pPr>
      <w:r w:rsidRPr="000D1D77">
        <w:rPr>
          <w:rFonts w:eastAsia="Calibri"/>
        </w:rPr>
        <w:t>(</w:t>
      </w:r>
      <w:proofErr w:type="gramStart"/>
      <w:r w:rsidRPr="000D1D77">
        <w:rPr>
          <w:rFonts w:eastAsia="Calibri"/>
        </w:rPr>
        <w:t>a</w:t>
      </w:r>
      <w:proofErr w:type="gramEnd"/>
      <w:r w:rsidRPr="000D1D77">
        <w:rPr>
          <w:rFonts w:eastAsia="Calibri"/>
        </w:rPr>
        <w:t>)</w:t>
      </w:r>
      <w:r w:rsidRPr="000D1D77">
        <w:rPr>
          <w:rFonts w:eastAsia="Calibri"/>
        </w:rPr>
        <w:tab/>
      </w:r>
      <w:r>
        <w:rPr>
          <w:rFonts w:eastAsia="Calibri"/>
        </w:rPr>
        <w:t>* * *</w:t>
      </w:r>
    </w:p>
    <w:p w:rsidR="001F7663" w:rsidRPr="00BD307F" w:rsidRDefault="001F7663" w:rsidP="001F7663">
      <w:pPr>
        <w:rPr>
          <w:rFonts w:eastAsia="Calibri"/>
        </w:rPr>
      </w:pPr>
    </w:p>
    <w:p w:rsidR="001F7663" w:rsidRPr="000D1D77" w:rsidRDefault="001F7663" w:rsidP="001F7663">
      <w:pPr>
        <w:pStyle w:val="Heading4"/>
        <w:rPr>
          <w:rFonts w:eastAsia="Calibri"/>
        </w:rPr>
      </w:pPr>
      <w:r w:rsidRPr="00BD307F">
        <w:rPr>
          <w:rFonts w:eastAsia="Calibri"/>
        </w:rPr>
        <w:t>(b)</w:t>
      </w:r>
      <w:r w:rsidRPr="000D1D77">
        <w:rPr>
          <w:rFonts w:eastAsia="Calibri"/>
        </w:rPr>
        <w:tab/>
        <w:t>Petition</w:t>
      </w:r>
    </w:p>
    <w:p w:rsidR="001F7663" w:rsidRPr="000D1D77" w:rsidRDefault="001F7663" w:rsidP="001F7663">
      <w:pPr>
        <w:spacing w:line="240" w:lineRule="auto"/>
        <w:rPr>
          <w:rFonts w:eastAsia="Calibri"/>
        </w:rPr>
      </w:pPr>
    </w:p>
    <w:p w:rsidR="001F7663" w:rsidRPr="002F737E" w:rsidRDefault="001F7663" w:rsidP="001F7663">
      <w:pPr>
        <w:pStyle w:val="Heading5"/>
        <w:rPr>
          <w:rFonts w:eastAsia="Calibri"/>
          <w:u w:val="single"/>
        </w:rPr>
      </w:pPr>
      <w:r w:rsidRPr="00BD307F">
        <w:rPr>
          <w:rFonts w:eastAsia="Calibri"/>
        </w:rPr>
        <w:lastRenderedPageBreak/>
        <w:t xml:space="preserve">Juvenile case files </w:t>
      </w:r>
      <w:proofErr w:type="gramStart"/>
      <w:r w:rsidRPr="00BD307F">
        <w:rPr>
          <w:rFonts w:eastAsia="Calibri"/>
        </w:rPr>
        <w:t xml:space="preserve">may </w:t>
      </w:r>
      <w:r w:rsidRPr="0031464A">
        <w:rPr>
          <w:rFonts w:eastAsia="Calibri"/>
          <w:strike/>
        </w:rPr>
        <w:t>only</w:t>
      </w:r>
      <w:r w:rsidRPr="00BD307F">
        <w:rPr>
          <w:rFonts w:eastAsia="Calibri"/>
        </w:rPr>
        <w:t xml:space="preserve"> be obtained or inspected </w:t>
      </w:r>
      <w:r>
        <w:rPr>
          <w:rFonts w:eastAsia="Calibri"/>
          <w:u w:val="single"/>
        </w:rPr>
        <w:t>only</w:t>
      </w:r>
      <w:r w:rsidRPr="00B70625">
        <w:rPr>
          <w:rFonts w:eastAsia="Calibri"/>
        </w:rPr>
        <w:t xml:space="preserve"> </w:t>
      </w:r>
      <w:r w:rsidRPr="00BD307F">
        <w:rPr>
          <w:rFonts w:eastAsia="Calibri"/>
        </w:rPr>
        <w:t>in accordance with sections 827</w:t>
      </w:r>
      <w:r>
        <w:rPr>
          <w:rFonts w:eastAsia="Calibri"/>
          <w:u w:val="single"/>
        </w:rPr>
        <w:t>, 827.12,</w:t>
      </w:r>
      <w:r w:rsidRPr="00BD307F">
        <w:rPr>
          <w:rFonts w:eastAsia="Calibri"/>
        </w:rPr>
        <w:t xml:space="preserve"> and 828</w:t>
      </w:r>
      <w:proofErr w:type="gramEnd"/>
      <w:r w:rsidRPr="00BD307F">
        <w:rPr>
          <w:rFonts w:eastAsia="Calibri"/>
        </w:rPr>
        <w:t xml:space="preserve">. They </w:t>
      </w:r>
      <w:proofErr w:type="gramStart"/>
      <w:r w:rsidRPr="00BD307F">
        <w:rPr>
          <w:rFonts w:eastAsia="Calibri"/>
        </w:rPr>
        <w:t>may not be obtained or inspected by civil or criminal subpoena</w:t>
      </w:r>
      <w:proofErr w:type="gramEnd"/>
      <w:r w:rsidRPr="00BD307F">
        <w:rPr>
          <w:rFonts w:eastAsia="Calibri"/>
        </w:rPr>
        <w:t xml:space="preserve">. </w:t>
      </w:r>
      <w:proofErr w:type="gramStart"/>
      <w:r w:rsidRPr="00BD307F">
        <w:rPr>
          <w:rFonts w:eastAsia="Calibri"/>
        </w:rPr>
        <w:t>With the exception of those persons permitted to inspect juvenile case files without court authorization under sections 827 and 828,</w:t>
      </w:r>
      <w:r>
        <w:rPr>
          <w:rFonts w:eastAsia="Calibri"/>
        </w:rPr>
        <w:t xml:space="preserve"> </w:t>
      </w:r>
      <w:r>
        <w:rPr>
          <w:rFonts w:eastAsia="Calibri"/>
          <w:u w:val="single"/>
        </w:rPr>
        <w:t>and the specific requirements for accessing juvenile case files provided in section 827.12(a)(1),</w:t>
      </w:r>
      <w:r w:rsidRPr="00BD307F">
        <w:rPr>
          <w:rFonts w:eastAsia="Calibri"/>
        </w:rPr>
        <w:t xml:space="preserve"> every person or agency seeking to inspect or obtain juvenile case files must petition the court for authorization using </w:t>
      </w:r>
      <w:r w:rsidRPr="00BD307F">
        <w:rPr>
          <w:rFonts w:eastAsia="Calibri"/>
          <w:i/>
        </w:rPr>
        <w:t>Request for Disclosure of Juvenile Case File</w:t>
      </w:r>
      <w:r w:rsidRPr="00BD307F">
        <w:rPr>
          <w:rFonts w:eastAsia="Calibri"/>
        </w:rPr>
        <w:t xml:space="preserve"> (form </w:t>
      </w:r>
      <w:r>
        <w:rPr>
          <w:rFonts w:eastAsia="Calibri"/>
        </w:rPr>
        <w:t>7</w:t>
      </w:r>
      <w:r w:rsidRPr="00BD307F">
        <w:rPr>
          <w:rFonts w:eastAsia="Calibri"/>
        </w:rPr>
        <w:t>-570).</w:t>
      </w:r>
      <w:proofErr w:type="gramEnd"/>
      <w:r>
        <w:rPr>
          <w:rFonts w:eastAsia="Calibri"/>
        </w:rPr>
        <w:t xml:space="preserve"> </w:t>
      </w:r>
      <w:r>
        <w:rPr>
          <w:rFonts w:eastAsia="Calibri"/>
          <w:u w:val="single"/>
        </w:rPr>
        <w:t>A chief probation officer seeking juvenile court authorization to access and provide data from case files in the possession of the probation department under section 827.12(a</w:t>
      </w:r>
      <w:proofErr w:type="gramStart"/>
      <w:r>
        <w:rPr>
          <w:rFonts w:eastAsia="Calibri"/>
          <w:u w:val="single"/>
        </w:rPr>
        <w:t>)(</w:t>
      </w:r>
      <w:proofErr w:type="gramEnd"/>
      <w:r>
        <w:rPr>
          <w:rFonts w:eastAsia="Calibri"/>
          <w:u w:val="single"/>
        </w:rPr>
        <w:t>2) must comply with the requirements of subdivision (e) of this rule.</w:t>
      </w:r>
    </w:p>
    <w:p w:rsidR="001F7663" w:rsidRPr="000D1D77" w:rsidRDefault="001F7663" w:rsidP="001F7663">
      <w:pPr>
        <w:spacing w:line="240" w:lineRule="auto"/>
        <w:rPr>
          <w:rFonts w:eastAsia="Calibri"/>
        </w:rPr>
      </w:pPr>
    </w:p>
    <w:p w:rsidR="001F7663" w:rsidRDefault="001F7663" w:rsidP="001F7663">
      <w:pPr>
        <w:pStyle w:val="Heading6"/>
        <w:rPr>
          <w:rFonts w:eastAsia="Calibri"/>
          <w:b/>
        </w:rPr>
      </w:pPr>
      <w:r w:rsidRPr="00BD307F">
        <w:rPr>
          <w:rFonts w:eastAsia="Calibri"/>
        </w:rPr>
        <w:t>(1)</w:t>
      </w:r>
      <w:proofErr w:type="gramStart"/>
      <w:r>
        <w:rPr>
          <w:rFonts w:eastAsia="Calibri"/>
        </w:rPr>
        <w:t>–(</w:t>
      </w:r>
      <w:proofErr w:type="gramEnd"/>
      <w:r>
        <w:rPr>
          <w:rFonts w:eastAsia="Calibri"/>
        </w:rPr>
        <w:t>2) * * *</w:t>
      </w:r>
    </w:p>
    <w:p w:rsidR="001F7663" w:rsidRDefault="001F7663" w:rsidP="001F7663">
      <w:pPr>
        <w:rPr>
          <w:rFonts w:eastAsia="Calibri"/>
        </w:rPr>
      </w:pPr>
    </w:p>
    <w:p w:rsidR="001F7663" w:rsidRDefault="0051555F" w:rsidP="006D5D85">
      <w:pPr>
        <w:pStyle w:val="SubdHistory"/>
      </w:pPr>
      <w:r>
        <w:t>(</w:t>
      </w:r>
      <w:proofErr w:type="spellStart"/>
      <w:r>
        <w:t>Subd</w:t>
      </w:r>
      <w:proofErr w:type="spellEnd"/>
      <w:r>
        <w:t xml:space="preserve"> (b) amended effective September 1, 2018;</w:t>
      </w:r>
      <w:r w:rsidRPr="0051555F">
        <w:t xml:space="preserve"> </w:t>
      </w:r>
      <w:r>
        <w:t xml:space="preserve">adopted as </w:t>
      </w:r>
      <w:proofErr w:type="spellStart"/>
      <w:r>
        <w:t>subd</w:t>
      </w:r>
      <w:proofErr w:type="spellEnd"/>
      <w:r>
        <w:t xml:space="preserve"> (c); </w:t>
      </w:r>
      <w:r w:rsidR="006D5D85">
        <w:t xml:space="preserve">previously amended effective July 1, 1997, and January 1, 2007; previously </w:t>
      </w:r>
      <w:r>
        <w:t xml:space="preserve">amended and </w:t>
      </w:r>
      <w:proofErr w:type="spellStart"/>
      <w:r>
        <w:t>relet</w:t>
      </w:r>
      <w:r w:rsidR="006D5D85">
        <w:t>tered</w:t>
      </w:r>
      <w:proofErr w:type="spellEnd"/>
      <w:r w:rsidR="006D5D85">
        <w:t xml:space="preserve"> effective January 1, 2018.)</w:t>
      </w:r>
    </w:p>
    <w:p w:rsidR="0051555F" w:rsidRPr="0051555F" w:rsidRDefault="0051555F" w:rsidP="0051555F">
      <w:pPr>
        <w:rPr>
          <w:rFonts w:eastAsia="Calibri"/>
        </w:rPr>
      </w:pPr>
    </w:p>
    <w:p w:rsidR="001F7663" w:rsidRPr="0056022C" w:rsidRDefault="001F7663" w:rsidP="001F7663">
      <w:pPr>
        <w:pStyle w:val="Heading4"/>
      </w:pPr>
      <w:r w:rsidRPr="0056022C">
        <w:t>(c)</w:t>
      </w:r>
      <w:proofErr w:type="gramStart"/>
      <w:r w:rsidRPr="0056022C">
        <w:t>–(</w:t>
      </w:r>
      <w:proofErr w:type="gramEnd"/>
      <w:r w:rsidRPr="0056022C">
        <w:t>d) * * *</w:t>
      </w:r>
    </w:p>
    <w:p w:rsidR="001F7663" w:rsidRPr="0056022C" w:rsidRDefault="001F7663" w:rsidP="001F7663">
      <w:pPr>
        <w:autoSpaceDE w:val="0"/>
        <w:autoSpaceDN w:val="0"/>
        <w:adjustRightInd w:val="0"/>
        <w:ind w:left="576"/>
      </w:pPr>
    </w:p>
    <w:p w:rsidR="001F7663" w:rsidRDefault="001F7663" w:rsidP="001F7663">
      <w:pPr>
        <w:pStyle w:val="Heading4"/>
        <w:rPr>
          <w:rFonts w:eastAsia="Calibri"/>
        </w:rPr>
      </w:pPr>
      <w:r>
        <w:t>(e)</w:t>
      </w:r>
      <w:r>
        <w:tab/>
        <w:t xml:space="preserve">Release of case file information for research </w:t>
      </w:r>
      <w:r w:rsidRPr="00A129BF">
        <w:t>(</w:t>
      </w:r>
      <w:r w:rsidRPr="00A129BF">
        <w:rPr>
          <w:rFonts w:eastAsia="Calibri"/>
        </w:rPr>
        <w:t>§ 872.12</w:t>
      </w:r>
      <w:r>
        <w:rPr>
          <w:rFonts w:eastAsia="Calibri"/>
        </w:rPr>
        <w:t>(a</w:t>
      </w:r>
      <w:proofErr w:type="gramStart"/>
      <w:r>
        <w:rPr>
          <w:rFonts w:eastAsia="Calibri"/>
        </w:rPr>
        <w:t>)(</w:t>
      </w:r>
      <w:proofErr w:type="gramEnd"/>
      <w:r>
        <w:rPr>
          <w:rFonts w:eastAsia="Calibri"/>
        </w:rPr>
        <w:t>2)</w:t>
      </w:r>
      <w:r w:rsidRPr="00A129BF">
        <w:rPr>
          <w:rFonts w:eastAsia="Calibri"/>
        </w:rPr>
        <w:t>)</w:t>
      </w:r>
    </w:p>
    <w:p w:rsidR="001F7663" w:rsidRDefault="001F7663" w:rsidP="001F7663">
      <w:pPr>
        <w:pStyle w:val="Heading5"/>
        <w:rPr>
          <w:u w:val="single"/>
        </w:rPr>
      </w:pPr>
    </w:p>
    <w:p w:rsidR="001F7663" w:rsidRDefault="001F7663" w:rsidP="001F7663">
      <w:pPr>
        <w:pStyle w:val="Heading5"/>
        <w:rPr>
          <w:u w:val="single"/>
        </w:rPr>
      </w:pPr>
      <w:r w:rsidRPr="006E7C83">
        <w:rPr>
          <w:u w:val="single"/>
        </w:rPr>
        <w:t xml:space="preserve">The court may authorize a </w:t>
      </w:r>
      <w:r>
        <w:rPr>
          <w:u w:val="single"/>
        </w:rPr>
        <w:t>c</w:t>
      </w:r>
      <w:r w:rsidRPr="006E7C83">
        <w:rPr>
          <w:u w:val="single"/>
        </w:rPr>
        <w:t xml:space="preserve">hief </w:t>
      </w:r>
      <w:r>
        <w:rPr>
          <w:u w:val="single"/>
        </w:rPr>
        <w:t>p</w:t>
      </w:r>
      <w:r w:rsidRPr="006E7C83">
        <w:rPr>
          <w:u w:val="single"/>
        </w:rPr>
        <w:t xml:space="preserve">robation </w:t>
      </w:r>
      <w:r>
        <w:rPr>
          <w:u w:val="single"/>
        </w:rPr>
        <w:t>o</w:t>
      </w:r>
      <w:r w:rsidRPr="006E7C83">
        <w:rPr>
          <w:u w:val="single"/>
        </w:rPr>
        <w:t>fficer to access and provide data contained in juvenile delinquency case files and related juvenile records in the possession of the probation department for the purpose of data sharing or conducting or facilitating research on juvenile justice populations, practices, policies</w:t>
      </w:r>
      <w:r>
        <w:rPr>
          <w:u w:val="single"/>
        </w:rPr>
        <w:t>,</w:t>
      </w:r>
      <w:r w:rsidRPr="006E7C83">
        <w:rPr>
          <w:u w:val="single"/>
        </w:rPr>
        <w:t xml:space="preserve"> or trends if the court finds</w:t>
      </w:r>
      <w:r>
        <w:rPr>
          <w:u w:val="single"/>
        </w:rPr>
        <w:t xml:space="preserve"> the following</w:t>
      </w:r>
      <w:r w:rsidRPr="006E7C83">
        <w:rPr>
          <w:u w:val="single"/>
        </w:rPr>
        <w:t>:</w:t>
      </w:r>
    </w:p>
    <w:p w:rsidR="001F7663" w:rsidRPr="004E7095" w:rsidRDefault="001F7663" w:rsidP="001F7663"/>
    <w:p w:rsidR="001F7663" w:rsidRDefault="001F7663" w:rsidP="001F7663">
      <w:pPr>
        <w:pStyle w:val="Heading6"/>
        <w:numPr>
          <w:ilvl w:val="0"/>
          <w:numId w:val="11"/>
        </w:numPr>
        <w:rPr>
          <w:u w:val="single"/>
        </w:rPr>
      </w:pPr>
      <w:r w:rsidRPr="006E7C83">
        <w:rPr>
          <w:u w:val="single"/>
        </w:rPr>
        <w:t xml:space="preserve">The research, evaluation, or study includes a sound </w:t>
      </w:r>
      <w:r>
        <w:rPr>
          <w:u w:val="single"/>
        </w:rPr>
        <w:t>method</w:t>
      </w:r>
      <w:r w:rsidRPr="006E7C83">
        <w:rPr>
          <w:u w:val="single"/>
        </w:rPr>
        <w:t xml:space="preserve"> for the appropriate protection of the confidentiality of an individual whose juvenile delinquency case file </w:t>
      </w:r>
      <w:proofErr w:type="gramStart"/>
      <w:r w:rsidRPr="006E7C83">
        <w:rPr>
          <w:u w:val="single"/>
        </w:rPr>
        <w:t>is accessed</w:t>
      </w:r>
      <w:proofErr w:type="gramEnd"/>
      <w:r w:rsidRPr="006E7C83">
        <w:rPr>
          <w:u w:val="single"/>
        </w:rPr>
        <w:t xml:space="preserve"> for this purpose. In considering whether a </w:t>
      </w:r>
      <w:r>
        <w:rPr>
          <w:u w:val="single"/>
        </w:rPr>
        <w:t>method</w:t>
      </w:r>
      <w:r w:rsidRPr="006E7C83">
        <w:rPr>
          <w:u w:val="single"/>
        </w:rPr>
        <w:t xml:space="preserve"> is sound</w:t>
      </w:r>
      <w:r>
        <w:rPr>
          <w:u w:val="single"/>
        </w:rPr>
        <w:t>,</w:t>
      </w:r>
      <w:r w:rsidRPr="006E7C83">
        <w:rPr>
          <w:u w:val="single"/>
        </w:rPr>
        <w:t xml:space="preserve"> the court must have information on:</w:t>
      </w:r>
    </w:p>
    <w:p w:rsidR="001F7663" w:rsidRPr="004E7095" w:rsidRDefault="001F7663" w:rsidP="001F7663"/>
    <w:p w:rsidR="001F7663" w:rsidRDefault="001F7663" w:rsidP="001F7663">
      <w:pPr>
        <w:pStyle w:val="Heading7"/>
        <w:numPr>
          <w:ilvl w:val="0"/>
          <w:numId w:val="12"/>
        </w:numPr>
        <w:rPr>
          <w:u w:val="single"/>
        </w:rPr>
      </w:pPr>
      <w:r w:rsidRPr="006E7C83">
        <w:rPr>
          <w:u w:val="single"/>
        </w:rPr>
        <w:t xml:space="preserve">The names and qualifications of any </w:t>
      </w:r>
      <w:proofErr w:type="spellStart"/>
      <w:r w:rsidRPr="006E7C83">
        <w:rPr>
          <w:u w:val="single"/>
        </w:rPr>
        <w:t>nonprobation</w:t>
      </w:r>
      <w:proofErr w:type="spellEnd"/>
      <w:r w:rsidRPr="006E7C83">
        <w:rPr>
          <w:u w:val="single"/>
        </w:rPr>
        <w:t xml:space="preserve"> personnel who will have access to personally identifying information as defined in Civil Code section 1798.79.8(b);</w:t>
      </w:r>
    </w:p>
    <w:p w:rsidR="001F7663" w:rsidRPr="004E7095" w:rsidRDefault="001F7663" w:rsidP="001F7663">
      <w:pPr>
        <w:pStyle w:val="ListParagraph"/>
        <w:ind w:left="1722"/>
      </w:pPr>
    </w:p>
    <w:p w:rsidR="001F7663" w:rsidRDefault="001F7663" w:rsidP="001F7663">
      <w:pPr>
        <w:pStyle w:val="Heading7"/>
        <w:numPr>
          <w:ilvl w:val="0"/>
          <w:numId w:val="12"/>
        </w:numPr>
        <w:rPr>
          <w:u w:val="single"/>
        </w:rPr>
      </w:pPr>
      <w:r w:rsidRPr="006E7C83">
        <w:rPr>
          <w:u w:val="single"/>
        </w:rPr>
        <w:t>Procedures to mask personally identifying information that is shared electronically; and</w:t>
      </w:r>
    </w:p>
    <w:p w:rsidR="001F7663" w:rsidRPr="004E7095" w:rsidRDefault="001F7663" w:rsidP="001F7663">
      <w:pPr>
        <w:pStyle w:val="ListParagraph"/>
        <w:ind w:left="1722"/>
      </w:pPr>
    </w:p>
    <w:p w:rsidR="001F7663" w:rsidRDefault="001F7663" w:rsidP="001F7663">
      <w:pPr>
        <w:pStyle w:val="Heading7"/>
        <w:numPr>
          <w:ilvl w:val="0"/>
          <w:numId w:val="12"/>
        </w:numPr>
        <w:rPr>
          <w:u w:val="single"/>
        </w:rPr>
      </w:pPr>
      <w:r w:rsidRPr="006E7C83">
        <w:rPr>
          <w:u w:val="single"/>
        </w:rPr>
        <w:t xml:space="preserve">Data security protocols to ensure that access to the information is limited to those </w:t>
      </w:r>
      <w:r>
        <w:rPr>
          <w:u w:val="single"/>
        </w:rPr>
        <w:t xml:space="preserve">people </w:t>
      </w:r>
      <w:r w:rsidRPr="006E7C83">
        <w:rPr>
          <w:u w:val="single"/>
        </w:rPr>
        <w:t>authorized by the court.</w:t>
      </w:r>
    </w:p>
    <w:p w:rsidR="001F7663" w:rsidRPr="004E7095" w:rsidRDefault="001F7663" w:rsidP="001F7663">
      <w:pPr>
        <w:pStyle w:val="ListParagraph"/>
        <w:ind w:left="1722"/>
      </w:pPr>
    </w:p>
    <w:p w:rsidR="001F7663" w:rsidRDefault="001F7663" w:rsidP="001F7663">
      <w:pPr>
        <w:pStyle w:val="Heading6"/>
        <w:numPr>
          <w:ilvl w:val="0"/>
          <w:numId w:val="11"/>
        </w:numPr>
        <w:rPr>
          <w:u w:val="single"/>
        </w:rPr>
      </w:pPr>
      <w:r>
        <w:rPr>
          <w:u w:val="single"/>
        </w:rPr>
        <w:lastRenderedPageBreak/>
        <w:t>N</w:t>
      </w:r>
      <w:r w:rsidRPr="006E7C83">
        <w:rPr>
          <w:u w:val="single"/>
        </w:rPr>
        <w:t xml:space="preserve">o further release, dissemination, or publication of personally identifying information by the probation department or a program evaluator, researcher, or research organization that is retained by the probation department </w:t>
      </w:r>
      <w:r>
        <w:rPr>
          <w:u w:val="single"/>
        </w:rPr>
        <w:t xml:space="preserve">will take place </w:t>
      </w:r>
      <w:r w:rsidRPr="006E7C83">
        <w:rPr>
          <w:u w:val="single"/>
        </w:rPr>
        <w:t>for research or evaluation purposes.</w:t>
      </w:r>
    </w:p>
    <w:p w:rsidR="001F7663" w:rsidRPr="004E7095" w:rsidRDefault="001F7663" w:rsidP="001F7663">
      <w:pPr>
        <w:pStyle w:val="ListParagraph"/>
        <w:ind w:left="1161"/>
      </w:pPr>
    </w:p>
    <w:p w:rsidR="001F7663" w:rsidRDefault="001F7663" w:rsidP="001F7663">
      <w:pPr>
        <w:pStyle w:val="Heading6"/>
        <w:numPr>
          <w:ilvl w:val="0"/>
          <w:numId w:val="11"/>
        </w:numPr>
        <w:rPr>
          <w:u w:val="single"/>
        </w:rPr>
      </w:pPr>
      <w:r>
        <w:rPr>
          <w:u w:val="single"/>
        </w:rPr>
        <w:t>T</w:t>
      </w:r>
      <w:r w:rsidRPr="006E7C83">
        <w:rPr>
          <w:u w:val="single"/>
        </w:rPr>
        <w:t xml:space="preserve">he disclosure requirements of section 10850 </w:t>
      </w:r>
      <w:proofErr w:type="gramStart"/>
      <w:r w:rsidRPr="006E7C83">
        <w:rPr>
          <w:u w:val="single"/>
        </w:rPr>
        <w:t>are met</w:t>
      </w:r>
      <w:proofErr w:type="gramEnd"/>
      <w:r w:rsidRPr="006E7C83">
        <w:rPr>
          <w:u w:val="single"/>
        </w:rPr>
        <w:t xml:space="preserve"> if any dependency information in a delinquency file may be disclosed.</w:t>
      </w:r>
    </w:p>
    <w:p w:rsidR="001F7663" w:rsidRPr="004E7095" w:rsidRDefault="001F7663" w:rsidP="001F7663">
      <w:pPr>
        <w:pStyle w:val="ListParagraph"/>
        <w:ind w:left="1152"/>
        <w:rPr>
          <w:u w:val="double"/>
        </w:rPr>
      </w:pPr>
    </w:p>
    <w:p w:rsidR="001F7663" w:rsidRDefault="001F7663" w:rsidP="001F7663">
      <w:pPr>
        <w:pStyle w:val="Heading6"/>
        <w:rPr>
          <w:u w:val="single"/>
        </w:rPr>
      </w:pPr>
      <w:r w:rsidRPr="006E7C83">
        <w:rPr>
          <w:u w:val="single"/>
        </w:rPr>
        <w:t>(</w:t>
      </w:r>
      <w:r>
        <w:rPr>
          <w:u w:val="single"/>
        </w:rPr>
        <w:t>4</w:t>
      </w:r>
      <w:r w:rsidRPr="006E7C83">
        <w:rPr>
          <w:u w:val="single"/>
        </w:rPr>
        <w:t>)</w:t>
      </w:r>
      <w:r w:rsidRPr="006E7C83">
        <w:tab/>
      </w:r>
      <w:r>
        <w:rPr>
          <w:u w:val="single"/>
        </w:rPr>
        <w:t>A</w:t>
      </w:r>
      <w:r w:rsidRPr="006E7C83">
        <w:rPr>
          <w:u w:val="single"/>
        </w:rPr>
        <w:t xml:space="preserve"> date for destruction of records containing personally identifying information in the possession of </w:t>
      </w:r>
      <w:proofErr w:type="spellStart"/>
      <w:r w:rsidRPr="006E7C83">
        <w:rPr>
          <w:u w:val="single"/>
        </w:rPr>
        <w:t>nonprobation</w:t>
      </w:r>
      <w:proofErr w:type="spellEnd"/>
      <w:r w:rsidRPr="006E7C83">
        <w:rPr>
          <w:u w:val="single"/>
        </w:rPr>
        <w:t xml:space="preserve"> department personnel </w:t>
      </w:r>
      <w:r>
        <w:rPr>
          <w:u w:val="single"/>
        </w:rPr>
        <w:t>has been</w:t>
      </w:r>
      <w:r w:rsidRPr="006E7C83">
        <w:rPr>
          <w:u w:val="single"/>
        </w:rPr>
        <w:t xml:space="preserve"> set to prevent inappropriate disclosure of the records.</w:t>
      </w:r>
    </w:p>
    <w:p w:rsidR="001F7663" w:rsidRPr="00816A3D" w:rsidRDefault="001F7663" w:rsidP="001F7663"/>
    <w:p w:rsidR="001F7663" w:rsidRDefault="001F7663" w:rsidP="001F7663">
      <w:pPr>
        <w:pStyle w:val="Heading6"/>
        <w:ind w:left="576" w:firstLine="0"/>
        <w:rPr>
          <w:u w:val="single"/>
        </w:rPr>
      </w:pPr>
      <w:proofErr w:type="gramStart"/>
      <w:r>
        <w:rPr>
          <w:u w:val="single"/>
        </w:rPr>
        <w:t>I</w:t>
      </w:r>
      <w:r w:rsidRPr="006E7C83">
        <w:rPr>
          <w:u w:val="single"/>
        </w:rPr>
        <w:t>f the information is being released for human subject research as defined in 45 Code of Federal Regulations</w:t>
      </w:r>
      <w:r>
        <w:rPr>
          <w:u w:val="single"/>
        </w:rPr>
        <w:t xml:space="preserve"> part 46, t</w:t>
      </w:r>
      <w:r w:rsidRPr="006E7C83">
        <w:rPr>
          <w:u w:val="single"/>
        </w:rPr>
        <w:t>he probation department</w:t>
      </w:r>
      <w:r>
        <w:rPr>
          <w:u w:val="single"/>
        </w:rPr>
        <w:t xml:space="preserve"> must provide notice to the office of the public defender 30 days before the court authorizes the release of the information so that the office has an opportunity to file an objection to the release with the court.</w:t>
      </w:r>
      <w:proofErr w:type="gramEnd"/>
      <w:r>
        <w:rPr>
          <w:u w:val="single"/>
        </w:rPr>
        <w:t xml:space="preserve"> If such an objection is filed within the </w:t>
      </w:r>
      <w:proofErr w:type="gramStart"/>
      <w:r>
        <w:rPr>
          <w:u w:val="single"/>
        </w:rPr>
        <w:t>30 day</w:t>
      </w:r>
      <w:proofErr w:type="gramEnd"/>
      <w:r>
        <w:rPr>
          <w:u w:val="single"/>
        </w:rPr>
        <w:t xml:space="preserve"> period the court must set a hearing on the objection within 30 days of the filing of the objection to consider the objection and make a determination on whether and how release of information should be accomplished. Upon receiving authorization, but prior to the release of information, the probation department must </w:t>
      </w:r>
      <w:r w:rsidRPr="006E7C83">
        <w:rPr>
          <w:u w:val="single"/>
        </w:rPr>
        <w:t xml:space="preserve">enter into a formal agreement with the entity or entities conducting the research that specifies what may and </w:t>
      </w:r>
      <w:proofErr w:type="gramStart"/>
      <w:r w:rsidRPr="006E7C83">
        <w:rPr>
          <w:u w:val="single"/>
        </w:rPr>
        <w:t>may not be done</w:t>
      </w:r>
      <w:proofErr w:type="gramEnd"/>
      <w:r w:rsidRPr="006E7C83">
        <w:rPr>
          <w:u w:val="single"/>
        </w:rPr>
        <w:t xml:space="preserve"> with the information disclosed.</w:t>
      </w:r>
    </w:p>
    <w:p w:rsidR="001F7663" w:rsidRDefault="001F7663" w:rsidP="001F7663"/>
    <w:p w:rsidR="001F7663" w:rsidRDefault="003E171C" w:rsidP="001F7663">
      <w:pPr>
        <w:pStyle w:val="SubdHistory"/>
      </w:pPr>
      <w:r>
        <w:t>(</w:t>
      </w:r>
      <w:proofErr w:type="spellStart"/>
      <w:r w:rsidR="001F7663">
        <w:t>Subd</w:t>
      </w:r>
      <w:proofErr w:type="spellEnd"/>
      <w:r w:rsidR="001F7663">
        <w:t xml:space="preserve"> (e)</w:t>
      </w:r>
      <w:r w:rsidR="005E0D03">
        <w:t xml:space="preserve"> was adopted effective September 1, 2018</w:t>
      </w:r>
      <w:r>
        <w:t>.)</w:t>
      </w:r>
    </w:p>
    <w:p w:rsidR="001F7663" w:rsidRDefault="001F7663" w:rsidP="001F7663"/>
    <w:p w:rsidR="001F7663" w:rsidRPr="0056022C" w:rsidRDefault="001F7663" w:rsidP="001F7663">
      <w:pPr>
        <w:pStyle w:val="Heading4"/>
      </w:pPr>
      <w:r w:rsidRPr="007C320D">
        <w:rPr>
          <w:strike/>
        </w:rPr>
        <w:t>(</w:t>
      </w:r>
      <w:r w:rsidRPr="007C320D">
        <w:rPr>
          <w:rFonts w:ascii="Times New Roman Bold" w:hAnsi="Times New Roman Bold"/>
          <w:strike/>
        </w:rPr>
        <w:t>e</w:t>
      </w:r>
      <w:r w:rsidR="003E171C" w:rsidRPr="007C320D">
        <w:rPr>
          <w:rFonts w:ascii="Times New Roman Bold" w:hAnsi="Times New Roman Bold"/>
          <w:strike/>
        </w:rPr>
        <w:t>)</w:t>
      </w:r>
      <w:r w:rsidR="003E171C" w:rsidRPr="003E171C">
        <w:rPr>
          <w:rFonts w:ascii="Times New Roman Bold" w:hAnsi="Times New Roman Bold"/>
        </w:rPr>
        <w:t>(</w:t>
      </w:r>
      <w:r>
        <w:rPr>
          <w:u w:val="single"/>
        </w:rPr>
        <w:t>f</w:t>
      </w:r>
      <w:r w:rsidRPr="0056022C">
        <w:t>)</w:t>
      </w:r>
      <w:r>
        <w:tab/>
      </w:r>
      <w:r w:rsidRPr="0056022C">
        <w:t>Reports of law enforcement agencies (§ 828)</w:t>
      </w:r>
    </w:p>
    <w:p w:rsidR="003E171C" w:rsidRDefault="003E171C" w:rsidP="001F7663">
      <w:pPr>
        <w:autoSpaceDE w:val="0"/>
        <w:autoSpaceDN w:val="0"/>
        <w:adjustRightInd w:val="0"/>
      </w:pPr>
    </w:p>
    <w:p w:rsidR="007C320D" w:rsidRDefault="007C320D" w:rsidP="007C320D">
      <w:r>
        <w:t>* * *</w:t>
      </w:r>
    </w:p>
    <w:p w:rsidR="007C320D" w:rsidRDefault="007C320D" w:rsidP="006D5D85">
      <w:pPr>
        <w:pStyle w:val="SubdHistory"/>
      </w:pPr>
    </w:p>
    <w:p w:rsidR="003E171C" w:rsidRDefault="006A3BD9" w:rsidP="006D5D85">
      <w:pPr>
        <w:pStyle w:val="SubdHistory"/>
      </w:pPr>
      <w:r>
        <w:t>(</w:t>
      </w:r>
      <w:proofErr w:type="spellStart"/>
      <w:r>
        <w:t>Subd</w:t>
      </w:r>
      <w:proofErr w:type="spellEnd"/>
      <w:r>
        <w:t xml:space="preserve"> (f</w:t>
      </w:r>
      <w:r w:rsidR="006D5D85">
        <w:t xml:space="preserve">) </w:t>
      </w:r>
      <w:proofErr w:type="spellStart"/>
      <w:r w:rsidR="006D5D85">
        <w:t>relettered</w:t>
      </w:r>
      <w:proofErr w:type="spellEnd"/>
      <w:r w:rsidR="006D5D85">
        <w:t xml:space="preserve"> effective September 1, 2018; adopted as </w:t>
      </w:r>
      <w:proofErr w:type="spellStart"/>
      <w:r w:rsidR="006D5D85">
        <w:t>subd</w:t>
      </w:r>
      <w:proofErr w:type="spellEnd"/>
      <w:r w:rsidR="006D5D85">
        <w:t xml:space="preserve"> (f) effective January 1, 1994; previously </w:t>
      </w:r>
      <w:proofErr w:type="spellStart"/>
      <w:r w:rsidR="006D5D85">
        <w:t>relettered</w:t>
      </w:r>
      <w:proofErr w:type="spellEnd"/>
      <w:r w:rsidR="006D5D85">
        <w:t xml:space="preserve"> as </w:t>
      </w:r>
      <w:proofErr w:type="spellStart"/>
      <w:r w:rsidR="006D5D85">
        <w:t>subd</w:t>
      </w:r>
      <w:proofErr w:type="spellEnd"/>
      <w:r w:rsidR="006D5D85">
        <w:t xml:space="preserve"> (g) effective January 1, 2001, and as </w:t>
      </w:r>
      <w:proofErr w:type="spellStart"/>
      <w:r w:rsidR="006D5D85">
        <w:t>subd</w:t>
      </w:r>
      <w:proofErr w:type="spellEnd"/>
      <w:r w:rsidR="006D5D85">
        <w:t xml:space="preserve"> (f) effective January 1, 2009; previously amended effective January 1, 2007; previously amended and </w:t>
      </w:r>
      <w:proofErr w:type="spellStart"/>
      <w:r w:rsidR="006D5D85">
        <w:t>relett</w:t>
      </w:r>
      <w:r w:rsidR="004017A5">
        <w:t>ered</w:t>
      </w:r>
      <w:proofErr w:type="spellEnd"/>
      <w:r>
        <w:t xml:space="preserve"> as </w:t>
      </w:r>
      <w:proofErr w:type="spellStart"/>
      <w:r>
        <w:t>subd</w:t>
      </w:r>
      <w:proofErr w:type="spellEnd"/>
      <w:r>
        <w:t xml:space="preserve"> (e)</w:t>
      </w:r>
      <w:r w:rsidR="004017A5">
        <w:t xml:space="preserve"> effective January 1, 2018.</w:t>
      </w:r>
      <w:r w:rsidR="006D5D85">
        <w:t>)</w:t>
      </w:r>
    </w:p>
    <w:p w:rsidR="003E171C" w:rsidRDefault="003E171C" w:rsidP="001F7663">
      <w:pPr>
        <w:autoSpaceDE w:val="0"/>
        <w:autoSpaceDN w:val="0"/>
        <w:adjustRightInd w:val="0"/>
      </w:pPr>
    </w:p>
    <w:p w:rsidR="003E171C" w:rsidRPr="0056022C" w:rsidRDefault="003E171C" w:rsidP="001F7663">
      <w:pPr>
        <w:autoSpaceDE w:val="0"/>
        <w:autoSpaceDN w:val="0"/>
        <w:adjustRightInd w:val="0"/>
      </w:pPr>
    </w:p>
    <w:p w:rsidR="001F7663" w:rsidRDefault="001F7663" w:rsidP="001F7663">
      <w:pPr>
        <w:pStyle w:val="Heading4"/>
      </w:pPr>
      <w:r w:rsidRPr="006A3BD9">
        <w:rPr>
          <w:strike/>
        </w:rPr>
        <w:t>(f</w:t>
      </w:r>
      <w:r w:rsidR="006A3BD9" w:rsidRPr="006A3BD9">
        <w:rPr>
          <w:strike/>
        </w:rPr>
        <w:t>)</w:t>
      </w:r>
      <w:r w:rsidR="006A3BD9" w:rsidRPr="006A3BD9">
        <w:t>(</w:t>
      </w:r>
      <w:r w:rsidRPr="006A3BD9">
        <w:rPr>
          <w:u w:val="single"/>
        </w:rPr>
        <w:t>g</w:t>
      </w:r>
      <w:r w:rsidRPr="006A3BD9">
        <w:t>)</w:t>
      </w:r>
      <w:r>
        <w:tab/>
      </w:r>
      <w:r w:rsidRPr="0056022C">
        <w:t>Other applicable statutes</w:t>
      </w:r>
    </w:p>
    <w:p w:rsidR="001F7663" w:rsidRDefault="001F7663" w:rsidP="001F7663"/>
    <w:p w:rsidR="001F7663" w:rsidRDefault="006A3BD9" w:rsidP="001F7663">
      <w:r>
        <w:t>* * *</w:t>
      </w:r>
    </w:p>
    <w:p w:rsidR="006A3BD9" w:rsidRDefault="006A3BD9" w:rsidP="006A3BD9"/>
    <w:p w:rsidR="006A3BD9" w:rsidRDefault="006A3BD9" w:rsidP="006A3BD9">
      <w:pPr>
        <w:pStyle w:val="SubdHistory"/>
      </w:pPr>
      <w:proofErr w:type="gramStart"/>
      <w:r>
        <w:t>(</w:t>
      </w:r>
      <w:proofErr w:type="spellStart"/>
      <w:r>
        <w:t>Subd</w:t>
      </w:r>
      <w:proofErr w:type="spellEnd"/>
      <w:r>
        <w:t xml:space="preserve"> (g) </w:t>
      </w:r>
      <w:proofErr w:type="spellStart"/>
      <w:r>
        <w:t>relettered</w:t>
      </w:r>
      <w:proofErr w:type="spellEnd"/>
      <w:r>
        <w:t xml:space="preserve"> effective September 1, 2018; adopted as </w:t>
      </w:r>
      <w:proofErr w:type="spellStart"/>
      <w:r>
        <w:t>subd</w:t>
      </w:r>
      <w:proofErr w:type="spellEnd"/>
      <w:r>
        <w:t xml:space="preserve"> (f); previously amended and </w:t>
      </w:r>
      <w:proofErr w:type="spellStart"/>
      <w:r>
        <w:t>relettered</w:t>
      </w:r>
      <w:proofErr w:type="spellEnd"/>
      <w:r>
        <w:t xml:space="preserve"> as </w:t>
      </w:r>
      <w:proofErr w:type="spellStart"/>
      <w:r>
        <w:t>subd</w:t>
      </w:r>
      <w:proofErr w:type="spellEnd"/>
      <w:r>
        <w:t xml:space="preserve"> (h) effective July 1, 1995; previously </w:t>
      </w:r>
      <w:proofErr w:type="spellStart"/>
      <w:r>
        <w:t>relettered</w:t>
      </w:r>
      <w:proofErr w:type="spellEnd"/>
      <w:r>
        <w:t xml:space="preserve"> as </w:t>
      </w:r>
      <w:proofErr w:type="spellStart"/>
      <w:r>
        <w:t>subd</w:t>
      </w:r>
      <w:proofErr w:type="spellEnd"/>
      <w:r>
        <w:t xml:space="preserve"> (g) effective January 1, 1994, as </w:t>
      </w:r>
      <w:proofErr w:type="spellStart"/>
      <w:r>
        <w:t>subd</w:t>
      </w:r>
      <w:proofErr w:type="spellEnd"/>
      <w:r>
        <w:t xml:space="preserve"> (</w:t>
      </w:r>
      <w:proofErr w:type="spellStart"/>
      <w:r>
        <w:t>i</w:t>
      </w:r>
      <w:proofErr w:type="spellEnd"/>
      <w:r>
        <w:t xml:space="preserve">) effective January 1, 2001, and as </w:t>
      </w:r>
      <w:proofErr w:type="spellStart"/>
      <w:r>
        <w:t>subd</w:t>
      </w:r>
      <w:proofErr w:type="spellEnd"/>
      <w:r>
        <w:t xml:space="preserve"> (h) effective January 1, </w:t>
      </w:r>
      <w:r>
        <w:lastRenderedPageBreak/>
        <w:t xml:space="preserve">2009; previously amended effective January 1, 2007; previously amended and </w:t>
      </w:r>
      <w:proofErr w:type="spellStart"/>
      <w:r>
        <w:t>relettered</w:t>
      </w:r>
      <w:proofErr w:type="spellEnd"/>
      <w:r>
        <w:t xml:space="preserve"> as </w:t>
      </w:r>
      <w:proofErr w:type="spellStart"/>
      <w:r>
        <w:t>subd</w:t>
      </w:r>
      <w:proofErr w:type="spellEnd"/>
      <w:r>
        <w:t>(f) effective January 1, 2018.)</w:t>
      </w:r>
      <w:proofErr w:type="gramEnd"/>
    </w:p>
    <w:p w:rsidR="00B93CF0" w:rsidRDefault="00B93CF0" w:rsidP="00B93CF0"/>
    <w:p w:rsidR="006A3BD9" w:rsidRDefault="006A3BD9" w:rsidP="00B93CF0">
      <w:pPr>
        <w:pStyle w:val="RuleHistory"/>
      </w:pPr>
      <w:r>
        <w:t>Rule 5.552 amended effective</w:t>
      </w:r>
      <w:r w:rsidR="00B93CF0">
        <w:t xml:space="preserve"> September 1, 2018;</w:t>
      </w:r>
      <w:r>
        <w:t xml:space="preserve"> adopted as rule 1423 effective July 1, 1992; previously amended and renumbered effective January 1, 2007</w:t>
      </w:r>
      <w:r w:rsidR="009075ED">
        <w:t>;</w:t>
      </w:r>
      <w:r w:rsidR="009075ED" w:rsidRPr="009075ED">
        <w:t xml:space="preserve"> </w:t>
      </w:r>
      <w:r w:rsidR="009075ED">
        <w:t>previously amended effective January 1, 1994, July 1, 1995, July 1, 1997, January 1, 2001, January 1, 2004, January 1, 2009 and January 1, 2018.</w:t>
      </w:r>
    </w:p>
    <w:p w:rsidR="001F7663" w:rsidRDefault="001F7663" w:rsidP="001F7663"/>
    <w:p w:rsidR="00121044" w:rsidRPr="00AF2441" w:rsidRDefault="00121044" w:rsidP="00121044">
      <w:pPr>
        <w:pStyle w:val="Heading3"/>
        <w:rPr>
          <w:u w:val="single"/>
        </w:rPr>
      </w:pPr>
      <w:bookmarkStart w:id="9" w:name="_Toc516816536"/>
      <w:r w:rsidRPr="00AF2441">
        <w:rPr>
          <w:u w:val="single"/>
        </w:rPr>
        <w:t xml:space="preserve">Rule 5.647.  </w:t>
      </w:r>
      <w:proofErr w:type="spellStart"/>
      <w:r w:rsidRPr="00AF2441">
        <w:rPr>
          <w:u w:val="single"/>
        </w:rPr>
        <w:t>Medi</w:t>
      </w:r>
      <w:proofErr w:type="spellEnd"/>
      <w:r w:rsidRPr="00AF2441">
        <w:rPr>
          <w:u w:val="single"/>
        </w:rPr>
        <w:t>-Cal: Presumptive Transfer of S</w:t>
      </w:r>
      <w:r>
        <w:rPr>
          <w:u w:val="single"/>
        </w:rPr>
        <w:t>pecialty Mental Health Services</w:t>
      </w:r>
      <w:bookmarkEnd w:id="9"/>
    </w:p>
    <w:p w:rsidR="00121044" w:rsidRPr="00AF2441" w:rsidRDefault="00121044" w:rsidP="00121044">
      <w:pPr>
        <w:rPr>
          <w:u w:val="single"/>
        </w:rPr>
      </w:pPr>
    </w:p>
    <w:p w:rsidR="00121044" w:rsidRPr="0010793E" w:rsidRDefault="00121044" w:rsidP="00121044">
      <w:pPr>
        <w:pStyle w:val="Heading4"/>
        <w:rPr>
          <w:u w:val="single"/>
        </w:rPr>
      </w:pPr>
      <w:r w:rsidRPr="0010793E">
        <w:rPr>
          <w:u w:val="single"/>
        </w:rPr>
        <w:t>(a)</w:t>
      </w:r>
      <w:r w:rsidRPr="0010793E">
        <w:tab/>
      </w:r>
      <w:r w:rsidRPr="0010793E">
        <w:rPr>
          <w:u w:val="single"/>
        </w:rPr>
        <w:t>Applicability</w:t>
      </w:r>
    </w:p>
    <w:p w:rsidR="00121044" w:rsidRPr="00AF2441" w:rsidRDefault="00121044" w:rsidP="00121044">
      <w:pPr>
        <w:pStyle w:val="Heading4"/>
      </w:pPr>
    </w:p>
    <w:p w:rsidR="00121044" w:rsidRPr="00121044" w:rsidRDefault="00121044" w:rsidP="00121044">
      <w:pPr>
        <w:pStyle w:val="Heading5"/>
        <w:rPr>
          <w:u w:val="single"/>
        </w:rPr>
      </w:pPr>
      <w:r w:rsidRPr="00121044">
        <w:rPr>
          <w:u w:val="single"/>
        </w:rPr>
        <w:t xml:space="preserve">This rule applies to the court’s review under Welfare and Institutions Code section 14717.1 of the presumptive transfer of responsibility to arrange and provide for a child’s or </w:t>
      </w:r>
      <w:proofErr w:type="spellStart"/>
      <w:r w:rsidRPr="00121044">
        <w:rPr>
          <w:u w:val="single"/>
        </w:rPr>
        <w:t>nonminor’s</w:t>
      </w:r>
      <w:proofErr w:type="spellEnd"/>
      <w:r w:rsidRPr="00121044">
        <w:rPr>
          <w:u w:val="single"/>
        </w:rPr>
        <w:t xml:space="preserve"> specialty mental health services to the child’s or </w:t>
      </w:r>
      <w:proofErr w:type="spellStart"/>
      <w:r w:rsidRPr="00121044">
        <w:rPr>
          <w:u w:val="single"/>
        </w:rPr>
        <w:t>nonminor’s</w:t>
      </w:r>
      <w:proofErr w:type="spellEnd"/>
      <w:r w:rsidRPr="00121044">
        <w:rPr>
          <w:u w:val="single"/>
        </w:rPr>
        <w:t xml:space="preserve"> county of residence. The rule applies to presumptive transfer following any change of placement within California for a child or </w:t>
      </w:r>
      <w:proofErr w:type="spellStart"/>
      <w:r w:rsidRPr="00121044">
        <w:rPr>
          <w:u w:val="single"/>
        </w:rPr>
        <w:t>nonminor</w:t>
      </w:r>
      <w:proofErr w:type="spellEnd"/>
      <w:r w:rsidRPr="00121044">
        <w:rPr>
          <w:u w:val="single"/>
        </w:rPr>
        <w:t xml:space="preserve"> to a placement that is outside the county of original jurisdiction, including the initial placement. Nothing in this rule relieves the placing agency of the reporting requirements and duties under section 14717.1 when no hearing under this rule </w:t>
      </w:r>
      <w:proofErr w:type="gramStart"/>
      <w:r w:rsidRPr="00121044">
        <w:rPr>
          <w:u w:val="single"/>
        </w:rPr>
        <w:t>is held</w:t>
      </w:r>
      <w:proofErr w:type="gramEnd"/>
      <w:r w:rsidRPr="00121044">
        <w:rPr>
          <w:u w:val="single"/>
        </w:rPr>
        <w:t>.</w:t>
      </w:r>
    </w:p>
    <w:p w:rsidR="00121044" w:rsidRPr="0010793E" w:rsidRDefault="00121044" w:rsidP="00121044">
      <w:pPr>
        <w:pStyle w:val="ListParagraph"/>
        <w:ind w:left="570"/>
        <w:rPr>
          <w:u w:val="single"/>
        </w:rPr>
      </w:pPr>
    </w:p>
    <w:p w:rsidR="00121044" w:rsidRPr="0010793E" w:rsidRDefault="00121044" w:rsidP="00121044">
      <w:pPr>
        <w:pStyle w:val="Heading4"/>
        <w:rPr>
          <w:u w:val="single"/>
        </w:rPr>
      </w:pPr>
      <w:r w:rsidRPr="0010793E">
        <w:rPr>
          <w:u w:val="single"/>
        </w:rPr>
        <w:t>(b)</w:t>
      </w:r>
      <w:r w:rsidRPr="0010793E">
        <w:tab/>
      </w:r>
      <w:r w:rsidRPr="0010793E">
        <w:rPr>
          <w:u w:val="single"/>
        </w:rPr>
        <w:t>Requesting a hearing to review the request for waiver of presumptive transfer (§ 14717.1)</w:t>
      </w:r>
    </w:p>
    <w:p w:rsidR="00121044" w:rsidRPr="00AF2441" w:rsidRDefault="00121044" w:rsidP="00121044">
      <w:pPr>
        <w:pStyle w:val="Heading4"/>
      </w:pPr>
    </w:p>
    <w:p w:rsidR="00121044" w:rsidRPr="00AF2441" w:rsidRDefault="00121044" w:rsidP="00121044">
      <w:pPr>
        <w:pStyle w:val="Heading6"/>
        <w:tabs>
          <w:tab w:val="clear" w:pos="100"/>
        </w:tabs>
        <w:rPr>
          <w:u w:val="single"/>
        </w:rPr>
      </w:pPr>
      <w:r w:rsidRPr="00AF2441">
        <w:rPr>
          <w:u w:val="single"/>
        </w:rPr>
        <w:t>(1)</w:t>
      </w:r>
      <w:r w:rsidRPr="0088580B">
        <w:tab/>
      </w:r>
      <w:r w:rsidRPr="00AF2441">
        <w:rPr>
          <w:u w:val="single"/>
        </w:rPr>
        <w:t xml:space="preserve">The following </w:t>
      </w:r>
      <w:r>
        <w:rPr>
          <w:u w:val="single"/>
        </w:rPr>
        <w:t>persons or agencies</w:t>
      </w:r>
      <w:r w:rsidRPr="00AF2441">
        <w:rPr>
          <w:u w:val="single"/>
        </w:rPr>
        <w:t xml:space="preserve"> may </w:t>
      </w:r>
      <w:r>
        <w:rPr>
          <w:u w:val="single"/>
        </w:rPr>
        <w:t xml:space="preserve">make a </w:t>
      </w:r>
      <w:r w:rsidRPr="00AF2441">
        <w:rPr>
          <w:u w:val="single"/>
        </w:rPr>
        <w:t>request</w:t>
      </w:r>
      <w:r>
        <w:rPr>
          <w:u w:val="single"/>
        </w:rPr>
        <w:t xml:space="preserve"> to the placing agency that presumptive transfer </w:t>
      </w:r>
      <w:proofErr w:type="gramStart"/>
      <w:r>
        <w:rPr>
          <w:u w:val="single"/>
        </w:rPr>
        <w:t>be waived</w:t>
      </w:r>
      <w:proofErr w:type="gramEnd"/>
      <w:r>
        <w:rPr>
          <w:u w:val="single"/>
        </w:rPr>
        <w:t xml:space="preserve"> and that</w:t>
      </w:r>
      <w:r w:rsidRPr="00AF2441">
        <w:rPr>
          <w:u w:val="single"/>
        </w:rPr>
        <w:t xml:space="preserve"> the responsibility for providing specialty mental health services </w:t>
      </w:r>
      <w:r>
        <w:rPr>
          <w:u w:val="single"/>
        </w:rPr>
        <w:t>remain in</w:t>
      </w:r>
      <w:r w:rsidRPr="00AF2441">
        <w:rPr>
          <w:u w:val="single"/>
        </w:rPr>
        <w:t xml:space="preserve"> the child</w:t>
      </w:r>
      <w:r>
        <w:rPr>
          <w:u w:val="single"/>
        </w:rPr>
        <w:t>’s</w:t>
      </w:r>
      <w:r w:rsidRPr="00AF2441">
        <w:rPr>
          <w:u w:val="single"/>
        </w:rPr>
        <w:t xml:space="preserve"> or </w:t>
      </w:r>
      <w:proofErr w:type="spellStart"/>
      <w:r>
        <w:rPr>
          <w:u w:val="single"/>
        </w:rPr>
        <w:t>nonminor’s</w:t>
      </w:r>
      <w:proofErr w:type="spellEnd"/>
      <w:r>
        <w:rPr>
          <w:u w:val="single"/>
        </w:rPr>
        <w:t xml:space="preserve"> county of original jurisdiction:</w:t>
      </w:r>
    </w:p>
    <w:p w:rsidR="00121044" w:rsidRPr="00AF2441" w:rsidRDefault="00121044" w:rsidP="00121044">
      <w:pPr>
        <w:rPr>
          <w:u w:val="single"/>
        </w:rPr>
      </w:pPr>
    </w:p>
    <w:p w:rsidR="00121044" w:rsidRPr="00AF2441" w:rsidRDefault="00121044" w:rsidP="00121044">
      <w:pPr>
        <w:pStyle w:val="Heading7"/>
        <w:rPr>
          <w:u w:val="single"/>
        </w:rPr>
      </w:pPr>
      <w:r w:rsidRPr="00AF2441">
        <w:rPr>
          <w:u w:val="single"/>
        </w:rPr>
        <w:t>(A)</w:t>
      </w:r>
      <w:r w:rsidRPr="0088580B">
        <w:tab/>
      </w:r>
      <w:r w:rsidRPr="00AF2441">
        <w:rPr>
          <w:u w:val="single"/>
        </w:rPr>
        <w:t xml:space="preserve">The foster child or </w:t>
      </w:r>
      <w:proofErr w:type="spellStart"/>
      <w:r w:rsidRPr="00AF2441">
        <w:rPr>
          <w:u w:val="single"/>
        </w:rPr>
        <w:t>nonminor</w:t>
      </w:r>
      <w:proofErr w:type="spellEnd"/>
      <w:r w:rsidRPr="00AF2441">
        <w:rPr>
          <w:u w:val="single"/>
        </w:rPr>
        <w:t>;</w:t>
      </w:r>
    </w:p>
    <w:p w:rsidR="00121044" w:rsidRPr="0010793E" w:rsidRDefault="00121044" w:rsidP="00121044">
      <w:pPr>
        <w:pStyle w:val="Heading7"/>
        <w:rPr>
          <w:u w:val="single"/>
        </w:rPr>
      </w:pPr>
    </w:p>
    <w:p w:rsidR="00121044" w:rsidRPr="00AF2441" w:rsidRDefault="00121044" w:rsidP="00121044">
      <w:pPr>
        <w:pStyle w:val="Heading7"/>
        <w:rPr>
          <w:u w:val="single"/>
        </w:rPr>
      </w:pPr>
      <w:r w:rsidRPr="00AF2441">
        <w:rPr>
          <w:u w:val="single"/>
        </w:rPr>
        <w:t>(B)</w:t>
      </w:r>
      <w:r w:rsidRPr="0088580B">
        <w:tab/>
      </w:r>
      <w:r w:rsidRPr="00AF2441">
        <w:rPr>
          <w:u w:val="single"/>
        </w:rPr>
        <w:t xml:space="preserve">The person or agency that is responsible for making mental health care decisions on behalf of the foster child or </w:t>
      </w:r>
      <w:proofErr w:type="spellStart"/>
      <w:r w:rsidRPr="00AF2441">
        <w:rPr>
          <w:u w:val="single"/>
        </w:rPr>
        <w:t>nonminor</w:t>
      </w:r>
      <w:proofErr w:type="spellEnd"/>
      <w:r w:rsidRPr="00AF2441">
        <w:rPr>
          <w:u w:val="single"/>
        </w:rPr>
        <w:t>;</w:t>
      </w:r>
    </w:p>
    <w:p w:rsidR="00121044" w:rsidRPr="00AF2441" w:rsidRDefault="00121044" w:rsidP="00121044">
      <w:pPr>
        <w:pStyle w:val="Heading7"/>
        <w:rPr>
          <w:u w:val="single"/>
        </w:rPr>
      </w:pPr>
    </w:p>
    <w:p w:rsidR="00121044" w:rsidRDefault="00121044" w:rsidP="00121044">
      <w:pPr>
        <w:pStyle w:val="Heading7"/>
        <w:rPr>
          <w:u w:val="single"/>
        </w:rPr>
      </w:pPr>
      <w:r w:rsidRPr="00AF2441">
        <w:rPr>
          <w:u w:val="single"/>
        </w:rPr>
        <w:t>(C)</w:t>
      </w:r>
      <w:r w:rsidRPr="0088580B">
        <w:tab/>
      </w:r>
      <w:r w:rsidRPr="00AF2441">
        <w:rPr>
          <w:u w:val="single"/>
        </w:rPr>
        <w:t>The child welfare services agency or the probation agency with responsibility for the care and placement of the child</w:t>
      </w:r>
      <w:r>
        <w:rPr>
          <w:u w:val="single"/>
        </w:rPr>
        <w:t xml:space="preserve"> or </w:t>
      </w:r>
      <w:proofErr w:type="spellStart"/>
      <w:r>
        <w:rPr>
          <w:u w:val="single"/>
        </w:rPr>
        <w:t>nonminor</w:t>
      </w:r>
      <w:proofErr w:type="spellEnd"/>
      <w:r w:rsidRPr="00AF2441">
        <w:rPr>
          <w:u w:val="single"/>
        </w:rPr>
        <w:t>;</w:t>
      </w:r>
      <w:r>
        <w:rPr>
          <w:u w:val="single"/>
        </w:rPr>
        <w:t xml:space="preserve"> and</w:t>
      </w:r>
    </w:p>
    <w:p w:rsidR="00121044" w:rsidRPr="0010793E" w:rsidRDefault="00121044" w:rsidP="00121044">
      <w:pPr>
        <w:pStyle w:val="Heading7"/>
        <w:rPr>
          <w:u w:val="single"/>
        </w:rPr>
      </w:pPr>
    </w:p>
    <w:p w:rsidR="00121044" w:rsidRPr="0010793E" w:rsidRDefault="00121044" w:rsidP="00121044">
      <w:pPr>
        <w:pStyle w:val="Heading7"/>
        <w:rPr>
          <w:u w:val="single"/>
        </w:rPr>
      </w:pPr>
      <w:r w:rsidRPr="0010793E">
        <w:rPr>
          <w:u w:val="single"/>
        </w:rPr>
        <w:t>(D)</w:t>
      </w:r>
      <w:r w:rsidRPr="0010793E">
        <w:tab/>
      </w:r>
      <w:r w:rsidRPr="0010793E">
        <w:rPr>
          <w:u w:val="single"/>
        </w:rPr>
        <w:t xml:space="preserve">Any other interested party who owes a legal duty to the child or </w:t>
      </w:r>
      <w:proofErr w:type="spellStart"/>
      <w:r w:rsidRPr="0010793E">
        <w:rPr>
          <w:u w:val="single"/>
        </w:rPr>
        <w:t>nonminor</w:t>
      </w:r>
      <w:proofErr w:type="spellEnd"/>
      <w:r w:rsidRPr="0010793E">
        <w:rPr>
          <w:u w:val="single"/>
        </w:rPr>
        <w:t xml:space="preserve"> involving the child’s or </w:t>
      </w:r>
      <w:proofErr w:type="spellStart"/>
      <w:r w:rsidRPr="0010793E">
        <w:rPr>
          <w:u w:val="single"/>
        </w:rPr>
        <w:t>nonminor’s</w:t>
      </w:r>
      <w:proofErr w:type="spellEnd"/>
      <w:r w:rsidRPr="0010793E">
        <w:rPr>
          <w:u w:val="single"/>
        </w:rPr>
        <w:t xml:space="preserve"> health or welfare, as defined by the department.</w:t>
      </w:r>
    </w:p>
    <w:p w:rsidR="00121044" w:rsidRPr="0038441B" w:rsidRDefault="00121044" w:rsidP="00121044"/>
    <w:p w:rsidR="00121044" w:rsidRPr="00AF2441" w:rsidRDefault="00121044" w:rsidP="00121044">
      <w:pPr>
        <w:pStyle w:val="Heading6"/>
        <w:tabs>
          <w:tab w:val="clear" w:pos="100"/>
        </w:tabs>
        <w:rPr>
          <w:u w:val="single"/>
        </w:rPr>
      </w:pPr>
      <w:r w:rsidRPr="00AF2441">
        <w:rPr>
          <w:u w:val="single"/>
        </w:rPr>
        <w:t>(</w:t>
      </w:r>
      <w:r>
        <w:rPr>
          <w:u w:val="single"/>
        </w:rPr>
        <w:t>2</w:t>
      </w:r>
      <w:r w:rsidRPr="00AF2441">
        <w:rPr>
          <w:u w:val="single"/>
        </w:rPr>
        <w:t>)</w:t>
      </w:r>
      <w:r w:rsidRPr="00575C9A">
        <w:tab/>
      </w:r>
      <w:r w:rsidRPr="00AF2441">
        <w:rPr>
          <w:u w:val="single"/>
        </w:rPr>
        <w:t xml:space="preserve">The </w:t>
      </w:r>
      <w:r>
        <w:rPr>
          <w:u w:val="single"/>
        </w:rPr>
        <w:t>person or agency</w:t>
      </w:r>
      <w:r w:rsidRPr="00AF2441">
        <w:rPr>
          <w:u w:val="single"/>
        </w:rPr>
        <w:t xml:space="preserve"> who requested the waiver, or any other party to the case who disagrees with the placing agency’s determination</w:t>
      </w:r>
      <w:r>
        <w:rPr>
          <w:u w:val="single"/>
        </w:rPr>
        <w:t xml:space="preserve"> on the request </w:t>
      </w:r>
      <w:r>
        <w:rPr>
          <w:u w:val="single"/>
        </w:rPr>
        <w:lastRenderedPageBreak/>
        <w:t>for the waiver of presumptive transfer</w:t>
      </w:r>
      <w:r w:rsidRPr="00AF2441">
        <w:rPr>
          <w:u w:val="single"/>
        </w:rPr>
        <w:t xml:space="preserve">, may request a judicial review of the </w:t>
      </w:r>
      <w:r>
        <w:rPr>
          <w:u w:val="single"/>
        </w:rPr>
        <w:t>placing agency’s determination.</w:t>
      </w:r>
    </w:p>
    <w:p w:rsidR="00121044" w:rsidRPr="00AF2441" w:rsidRDefault="00121044" w:rsidP="00121044">
      <w:pPr>
        <w:pStyle w:val="Heading6"/>
        <w:tabs>
          <w:tab w:val="clear" w:pos="100"/>
        </w:tabs>
        <w:rPr>
          <w:u w:val="single"/>
        </w:rPr>
      </w:pPr>
    </w:p>
    <w:p w:rsidR="00121044" w:rsidRPr="00AF2441" w:rsidRDefault="00121044" w:rsidP="00121044">
      <w:pPr>
        <w:pStyle w:val="Heading6"/>
        <w:tabs>
          <w:tab w:val="clear" w:pos="100"/>
        </w:tabs>
        <w:rPr>
          <w:u w:val="single"/>
        </w:rPr>
      </w:pPr>
      <w:r w:rsidRPr="00AF2441">
        <w:rPr>
          <w:u w:val="single"/>
        </w:rPr>
        <w:t>(</w:t>
      </w:r>
      <w:r>
        <w:rPr>
          <w:u w:val="single"/>
        </w:rPr>
        <w:t>3</w:t>
      </w:r>
      <w:r w:rsidRPr="00AF2441">
        <w:rPr>
          <w:u w:val="single"/>
        </w:rPr>
        <w:t>)</w:t>
      </w:r>
      <w:r w:rsidRPr="00575C9A">
        <w:tab/>
      </w:r>
      <w:r w:rsidRPr="00AF2441">
        <w:rPr>
          <w:u w:val="single"/>
        </w:rPr>
        <w:t xml:space="preserve">A request for a hearing </w:t>
      </w:r>
      <w:proofErr w:type="gramStart"/>
      <w:r>
        <w:rPr>
          <w:u w:val="single"/>
        </w:rPr>
        <w:t>must</w:t>
      </w:r>
      <w:r w:rsidRPr="00AF2441">
        <w:rPr>
          <w:u w:val="single"/>
        </w:rPr>
        <w:t xml:space="preserve"> be made</w:t>
      </w:r>
      <w:proofErr w:type="gramEnd"/>
      <w:r w:rsidRPr="00AF2441">
        <w:rPr>
          <w:u w:val="single"/>
        </w:rPr>
        <w:t xml:space="preserve"> by filing a </w:t>
      </w:r>
      <w:r w:rsidRPr="001E66D4">
        <w:rPr>
          <w:i/>
          <w:u w:val="single"/>
        </w:rPr>
        <w:t xml:space="preserve">Request for Hearing on Waiver of Presumptive Transfer </w:t>
      </w:r>
      <w:r w:rsidRPr="00AF2441">
        <w:rPr>
          <w:u w:val="single"/>
        </w:rPr>
        <w:t xml:space="preserve">(form JV-214). </w:t>
      </w:r>
      <w:r>
        <w:rPr>
          <w:u w:val="single"/>
        </w:rPr>
        <w:t>If a hearing is requested, form JV-214</w:t>
      </w:r>
      <w:r w:rsidRPr="00AF2441">
        <w:rPr>
          <w:u w:val="single"/>
        </w:rPr>
        <w:t xml:space="preserve"> must be provided to the placing agency within </w:t>
      </w:r>
      <w:r>
        <w:rPr>
          <w:u w:val="single"/>
        </w:rPr>
        <w:t>seven</w:t>
      </w:r>
      <w:r w:rsidRPr="00AF2441">
        <w:rPr>
          <w:u w:val="single"/>
        </w:rPr>
        <w:t xml:space="preserve"> court days of </w:t>
      </w:r>
      <w:r>
        <w:rPr>
          <w:u w:val="single"/>
        </w:rPr>
        <w:t xml:space="preserve">the </w:t>
      </w:r>
      <w:proofErr w:type="gramStart"/>
      <w:r>
        <w:rPr>
          <w:u w:val="single"/>
        </w:rPr>
        <w:t>petitioner’s</w:t>
      </w:r>
      <w:proofErr w:type="gramEnd"/>
      <w:r>
        <w:rPr>
          <w:u w:val="single"/>
        </w:rPr>
        <w:t xml:space="preserve"> </w:t>
      </w:r>
      <w:r w:rsidRPr="00AF2441">
        <w:rPr>
          <w:u w:val="single"/>
        </w:rPr>
        <w:t xml:space="preserve">being </w:t>
      </w:r>
      <w:r>
        <w:rPr>
          <w:u w:val="single"/>
        </w:rPr>
        <w:t>noticed</w:t>
      </w:r>
      <w:r w:rsidRPr="00AF2441">
        <w:rPr>
          <w:u w:val="single"/>
        </w:rPr>
        <w:t xml:space="preserve"> of the placing agency’s determination on the</w:t>
      </w:r>
      <w:r>
        <w:rPr>
          <w:u w:val="single"/>
        </w:rPr>
        <w:t xml:space="preserve"> request for</w:t>
      </w:r>
      <w:r w:rsidRPr="00AF2441">
        <w:rPr>
          <w:u w:val="single"/>
        </w:rPr>
        <w:t xml:space="preserve"> waiver of presumptive transfer.</w:t>
      </w:r>
    </w:p>
    <w:p w:rsidR="00121044" w:rsidRPr="00AF2441" w:rsidRDefault="00121044" w:rsidP="00121044">
      <w:pPr>
        <w:pStyle w:val="Heading6"/>
        <w:tabs>
          <w:tab w:val="clear" w:pos="100"/>
        </w:tabs>
        <w:rPr>
          <w:u w:val="single"/>
        </w:rPr>
      </w:pPr>
    </w:p>
    <w:p w:rsidR="00121044" w:rsidRPr="00AF2441" w:rsidRDefault="00121044" w:rsidP="00121044">
      <w:pPr>
        <w:pStyle w:val="Heading6"/>
        <w:tabs>
          <w:tab w:val="clear" w:pos="100"/>
        </w:tabs>
        <w:rPr>
          <w:u w:val="single"/>
        </w:rPr>
      </w:pPr>
      <w:r w:rsidRPr="00AF2441">
        <w:rPr>
          <w:u w:val="single"/>
        </w:rPr>
        <w:t>(</w:t>
      </w:r>
      <w:r>
        <w:rPr>
          <w:u w:val="single"/>
        </w:rPr>
        <w:t>4</w:t>
      </w:r>
      <w:r w:rsidRPr="00AF2441">
        <w:rPr>
          <w:u w:val="single"/>
        </w:rPr>
        <w:t>)</w:t>
      </w:r>
      <w:r w:rsidRPr="00575C9A">
        <w:tab/>
      </w:r>
      <w:r>
        <w:rPr>
          <w:u w:val="single"/>
        </w:rPr>
        <w:t>When a hearing is requested in (b)(3), t</w:t>
      </w:r>
      <w:r w:rsidRPr="00AF2441">
        <w:rPr>
          <w:u w:val="single"/>
        </w:rPr>
        <w:t>he transfer of the responsibility for providing specialty mental health services cannot occur until the court makes a ruling</w:t>
      </w:r>
      <w:r>
        <w:rPr>
          <w:u w:val="single"/>
        </w:rPr>
        <w:t xml:space="preserve"> as required in (c)(1).</w:t>
      </w:r>
    </w:p>
    <w:p w:rsidR="00121044" w:rsidRPr="0010793E" w:rsidRDefault="00121044" w:rsidP="00121044">
      <w:pPr>
        <w:pStyle w:val="Heading6"/>
        <w:rPr>
          <w:bCs w:val="0"/>
          <w:u w:val="single"/>
        </w:rPr>
      </w:pPr>
    </w:p>
    <w:p w:rsidR="00121044" w:rsidRPr="00AE2151" w:rsidRDefault="00121044" w:rsidP="00121044">
      <w:pPr>
        <w:pStyle w:val="Heading4"/>
        <w:rPr>
          <w:u w:val="single"/>
        </w:rPr>
      </w:pPr>
      <w:r w:rsidRPr="00AE2151">
        <w:rPr>
          <w:u w:val="single"/>
        </w:rPr>
        <w:t>(c)</w:t>
      </w:r>
      <w:r w:rsidRPr="00575C9A">
        <w:tab/>
      </w:r>
      <w:r w:rsidRPr="00AE2151">
        <w:rPr>
          <w:u w:val="single"/>
        </w:rPr>
        <w:t>Setting of a hearing (§ 14717.1)</w:t>
      </w:r>
    </w:p>
    <w:p w:rsidR="00121044" w:rsidRPr="0010793E" w:rsidRDefault="00121044" w:rsidP="00121044">
      <w:pPr>
        <w:pStyle w:val="Heading4"/>
      </w:pPr>
    </w:p>
    <w:p w:rsidR="00121044" w:rsidRPr="0010793E" w:rsidRDefault="00121044" w:rsidP="00121044">
      <w:pPr>
        <w:pStyle w:val="Heading6"/>
        <w:rPr>
          <w:bCs w:val="0"/>
          <w:u w:val="single"/>
        </w:rPr>
      </w:pPr>
      <w:bookmarkStart w:id="10" w:name="_Hlk508361021"/>
      <w:r w:rsidRPr="0010793E">
        <w:rPr>
          <w:bCs w:val="0"/>
          <w:u w:val="single"/>
        </w:rPr>
        <w:t>(1)</w:t>
      </w:r>
      <w:r w:rsidRPr="00575C9A">
        <w:rPr>
          <w:bCs w:val="0"/>
        </w:rPr>
        <w:tab/>
      </w:r>
      <w:r w:rsidRPr="0010793E">
        <w:rPr>
          <w:bCs w:val="0"/>
          <w:u w:val="single"/>
        </w:rPr>
        <w:t xml:space="preserve">The court on its own motion may direct the clerk to set a hearing no later than five court days after the request for a hearing </w:t>
      </w:r>
      <w:proofErr w:type="gramStart"/>
      <w:r w:rsidRPr="0010793E">
        <w:rPr>
          <w:bCs w:val="0"/>
          <w:u w:val="single"/>
        </w:rPr>
        <w:t>was filed</w:t>
      </w:r>
      <w:proofErr w:type="gramEnd"/>
      <w:r w:rsidRPr="0010793E">
        <w:rPr>
          <w:bCs w:val="0"/>
          <w:u w:val="single"/>
        </w:rPr>
        <w:t>, or may deny the request for a hearing without ruling on the transfer of jurisdiction.</w:t>
      </w:r>
    </w:p>
    <w:bookmarkEnd w:id="10"/>
    <w:p w:rsidR="00121044" w:rsidRPr="0010793E" w:rsidRDefault="00121044" w:rsidP="00121044">
      <w:pPr>
        <w:pStyle w:val="Heading6"/>
        <w:rPr>
          <w:bCs w:val="0"/>
          <w:u w:val="single"/>
        </w:rPr>
      </w:pPr>
    </w:p>
    <w:p w:rsidR="00121044" w:rsidRPr="0010793E" w:rsidRDefault="00121044" w:rsidP="00121044">
      <w:pPr>
        <w:pStyle w:val="Heading6"/>
        <w:rPr>
          <w:bCs w:val="0"/>
          <w:u w:val="single"/>
        </w:rPr>
      </w:pPr>
      <w:r w:rsidRPr="0010793E">
        <w:rPr>
          <w:bCs w:val="0"/>
          <w:u w:val="single"/>
        </w:rPr>
        <w:t>(2)</w:t>
      </w:r>
      <w:r w:rsidRPr="00575C9A">
        <w:rPr>
          <w:bCs w:val="0"/>
        </w:rPr>
        <w:tab/>
      </w:r>
      <w:r w:rsidRPr="0010793E">
        <w:rPr>
          <w:bCs w:val="0"/>
          <w:u w:val="single"/>
        </w:rPr>
        <w:t xml:space="preserve">If the court sets a hearing, the clerk must provide notice of the hearing date </w:t>
      </w:r>
      <w:proofErr w:type="gramStart"/>
      <w:r w:rsidRPr="0010793E">
        <w:rPr>
          <w:bCs w:val="0"/>
          <w:u w:val="single"/>
        </w:rPr>
        <w:t>to</w:t>
      </w:r>
      <w:proofErr w:type="gramEnd"/>
      <w:r w:rsidRPr="0010793E">
        <w:rPr>
          <w:bCs w:val="0"/>
          <w:u w:val="single"/>
        </w:rPr>
        <w:t>:</w:t>
      </w:r>
    </w:p>
    <w:p w:rsidR="00121044" w:rsidRPr="0010793E" w:rsidRDefault="00121044" w:rsidP="00121044">
      <w:pPr>
        <w:pStyle w:val="Heading6"/>
        <w:rPr>
          <w:bCs w:val="0"/>
          <w:u w:val="single"/>
        </w:rPr>
      </w:pPr>
    </w:p>
    <w:p w:rsidR="00121044" w:rsidRPr="0010793E" w:rsidRDefault="00121044" w:rsidP="00121044">
      <w:pPr>
        <w:pStyle w:val="Heading7"/>
        <w:rPr>
          <w:u w:val="single"/>
        </w:rPr>
      </w:pPr>
      <w:r w:rsidRPr="0010793E">
        <w:rPr>
          <w:u w:val="single"/>
        </w:rPr>
        <w:t>(A)</w:t>
      </w:r>
      <w:r w:rsidRPr="00575C9A">
        <w:tab/>
      </w:r>
      <w:bookmarkStart w:id="11" w:name="_Hlk510091051"/>
      <w:proofErr w:type="gramStart"/>
      <w:r w:rsidRPr="0010793E">
        <w:rPr>
          <w:u w:val="single"/>
        </w:rPr>
        <w:t>The</w:t>
      </w:r>
      <w:proofErr w:type="gramEnd"/>
      <w:r w:rsidRPr="0010793E">
        <w:rPr>
          <w:u w:val="single"/>
        </w:rPr>
        <w:t xml:space="preserve"> parents</w:t>
      </w:r>
      <w:r>
        <w:rPr>
          <w:u w:val="single"/>
        </w:rPr>
        <w:t>—</w:t>
      </w:r>
      <w:r w:rsidRPr="0010793E">
        <w:rPr>
          <w:u w:val="single"/>
        </w:rPr>
        <w:t>unless parental rights have been terminated</w:t>
      </w:r>
      <w:r>
        <w:rPr>
          <w:u w:val="single"/>
        </w:rPr>
        <w:t>—</w:t>
      </w:r>
      <w:r w:rsidRPr="0010793E">
        <w:rPr>
          <w:u w:val="single"/>
        </w:rPr>
        <w:t>or guardians of the child</w:t>
      </w:r>
      <w:bookmarkEnd w:id="11"/>
      <w:r w:rsidRPr="0010793E">
        <w:rPr>
          <w:u w:val="single"/>
        </w:rPr>
        <w:t>;</w:t>
      </w:r>
    </w:p>
    <w:p w:rsidR="00121044" w:rsidRPr="0010793E" w:rsidRDefault="00121044" w:rsidP="00121044">
      <w:pPr>
        <w:pStyle w:val="Heading7"/>
        <w:rPr>
          <w:u w:val="single"/>
        </w:rPr>
      </w:pPr>
    </w:p>
    <w:p w:rsidR="00121044" w:rsidRPr="0010793E" w:rsidRDefault="00121044" w:rsidP="00121044">
      <w:pPr>
        <w:pStyle w:val="Heading7"/>
        <w:rPr>
          <w:u w:val="single"/>
        </w:rPr>
      </w:pPr>
      <w:r w:rsidRPr="0010793E">
        <w:rPr>
          <w:u w:val="single"/>
        </w:rPr>
        <w:t>(B)</w:t>
      </w:r>
      <w:r w:rsidRPr="00575C9A">
        <w:tab/>
      </w:r>
      <w:r w:rsidRPr="0010793E">
        <w:rPr>
          <w:u w:val="single"/>
        </w:rPr>
        <w:t>The petitioner;</w:t>
      </w:r>
    </w:p>
    <w:p w:rsidR="00121044" w:rsidRPr="0010793E" w:rsidRDefault="00121044" w:rsidP="00121044">
      <w:pPr>
        <w:pStyle w:val="Heading7"/>
        <w:rPr>
          <w:u w:val="single"/>
        </w:rPr>
      </w:pPr>
    </w:p>
    <w:p w:rsidR="00121044" w:rsidRPr="0010793E" w:rsidRDefault="00121044" w:rsidP="00121044">
      <w:pPr>
        <w:pStyle w:val="Heading7"/>
        <w:rPr>
          <w:u w:val="single"/>
        </w:rPr>
      </w:pPr>
      <w:r w:rsidRPr="0010793E">
        <w:rPr>
          <w:u w:val="single"/>
        </w:rPr>
        <w:t>(C)</w:t>
      </w:r>
      <w:r w:rsidRPr="00575C9A">
        <w:tab/>
      </w:r>
      <w:r w:rsidRPr="0010793E">
        <w:rPr>
          <w:u w:val="single"/>
        </w:rPr>
        <w:t>The social worker or probation officer;</w:t>
      </w:r>
    </w:p>
    <w:p w:rsidR="00121044" w:rsidRPr="0010793E" w:rsidRDefault="00121044" w:rsidP="00121044">
      <w:pPr>
        <w:pStyle w:val="Heading7"/>
        <w:rPr>
          <w:u w:val="single"/>
        </w:rPr>
      </w:pPr>
    </w:p>
    <w:p w:rsidR="00121044" w:rsidRPr="0010793E" w:rsidRDefault="00121044" w:rsidP="00121044">
      <w:pPr>
        <w:pStyle w:val="Heading7"/>
        <w:rPr>
          <w:u w:val="single"/>
        </w:rPr>
      </w:pPr>
      <w:r w:rsidRPr="0010793E">
        <w:rPr>
          <w:u w:val="single"/>
        </w:rPr>
        <w:t>(D)</w:t>
      </w:r>
      <w:r w:rsidRPr="00575C9A">
        <w:tab/>
      </w:r>
      <w:bookmarkStart w:id="12" w:name="_Hlk510091145"/>
      <w:r w:rsidRPr="0010793E">
        <w:rPr>
          <w:u w:val="single"/>
        </w:rPr>
        <w:t xml:space="preserve">The mental health care decision maker for the child or </w:t>
      </w:r>
      <w:proofErr w:type="spellStart"/>
      <w:r w:rsidRPr="0010793E">
        <w:rPr>
          <w:u w:val="single"/>
        </w:rPr>
        <w:t>nonminor</w:t>
      </w:r>
      <w:proofErr w:type="spellEnd"/>
      <w:r>
        <w:rPr>
          <w:u w:val="single"/>
        </w:rPr>
        <w:t>,</w:t>
      </w:r>
      <w:r w:rsidRPr="0010793E">
        <w:rPr>
          <w:u w:val="single"/>
        </w:rPr>
        <w:t xml:space="preserve"> if one has been appointed under section 361(a</w:t>
      </w:r>
      <w:proofErr w:type="gramStart"/>
      <w:r w:rsidRPr="0010793E">
        <w:rPr>
          <w:u w:val="single"/>
        </w:rPr>
        <w:t>)(</w:t>
      </w:r>
      <w:proofErr w:type="gramEnd"/>
      <w:r w:rsidRPr="0010793E">
        <w:rPr>
          <w:u w:val="single"/>
        </w:rPr>
        <w:t>1);</w:t>
      </w:r>
      <w:bookmarkEnd w:id="12"/>
    </w:p>
    <w:p w:rsidR="00121044" w:rsidRPr="0010793E" w:rsidRDefault="00121044" w:rsidP="00121044">
      <w:pPr>
        <w:pStyle w:val="Heading7"/>
        <w:rPr>
          <w:u w:val="single"/>
        </w:rPr>
      </w:pPr>
    </w:p>
    <w:p w:rsidR="00121044" w:rsidRPr="0010793E" w:rsidRDefault="00121044" w:rsidP="00121044">
      <w:pPr>
        <w:pStyle w:val="Heading7"/>
        <w:rPr>
          <w:u w:val="single"/>
        </w:rPr>
      </w:pPr>
      <w:bookmarkStart w:id="13" w:name="_Hlk510524860"/>
      <w:r w:rsidRPr="0010793E">
        <w:rPr>
          <w:u w:val="single"/>
        </w:rPr>
        <w:t>(E)</w:t>
      </w:r>
      <w:r w:rsidRPr="00575C9A">
        <w:tab/>
      </w:r>
      <w:r w:rsidRPr="0010793E">
        <w:rPr>
          <w:u w:val="single"/>
        </w:rPr>
        <w:t>The Indian child’s tribe, if applicable, as defined in rule 5.502;</w:t>
      </w:r>
      <w:bookmarkEnd w:id="13"/>
    </w:p>
    <w:p w:rsidR="00121044" w:rsidRPr="0010793E" w:rsidRDefault="00121044" w:rsidP="00121044">
      <w:pPr>
        <w:pStyle w:val="Heading7"/>
        <w:rPr>
          <w:u w:val="single"/>
        </w:rPr>
      </w:pPr>
    </w:p>
    <w:p w:rsidR="00121044" w:rsidRPr="0010793E" w:rsidRDefault="00121044" w:rsidP="00121044">
      <w:pPr>
        <w:pStyle w:val="Heading7"/>
        <w:rPr>
          <w:u w:val="single"/>
        </w:rPr>
      </w:pPr>
      <w:r w:rsidRPr="0010793E">
        <w:rPr>
          <w:u w:val="single"/>
        </w:rPr>
        <w:t>(F)</w:t>
      </w:r>
      <w:r w:rsidRPr="00575C9A">
        <w:tab/>
      </w:r>
      <w:r w:rsidRPr="0010793E">
        <w:rPr>
          <w:u w:val="single"/>
        </w:rPr>
        <w:t>The child</w:t>
      </w:r>
      <w:r>
        <w:rPr>
          <w:u w:val="single"/>
        </w:rPr>
        <w:t>—</w:t>
      </w:r>
      <w:r w:rsidRPr="0010793E">
        <w:rPr>
          <w:u w:val="single"/>
        </w:rPr>
        <w:t>if 10 years of age or older</w:t>
      </w:r>
      <w:r>
        <w:rPr>
          <w:u w:val="single"/>
        </w:rPr>
        <w:t>—</w:t>
      </w:r>
      <w:r w:rsidRPr="0010793E">
        <w:rPr>
          <w:u w:val="single"/>
        </w:rPr>
        <w:t xml:space="preserve">or </w:t>
      </w:r>
      <w:proofErr w:type="spellStart"/>
      <w:r w:rsidRPr="0010793E">
        <w:rPr>
          <w:u w:val="single"/>
        </w:rPr>
        <w:t>nonminor</w:t>
      </w:r>
      <w:proofErr w:type="spellEnd"/>
      <w:r w:rsidRPr="0010793E">
        <w:rPr>
          <w:u w:val="single"/>
        </w:rPr>
        <w:t>; and</w:t>
      </w:r>
    </w:p>
    <w:p w:rsidR="00121044" w:rsidRPr="0010793E" w:rsidRDefault="00121044" w:rsidP="00121044">
      <w:pPr>
        <w:pStyle w:val="Heading7"/>
        <w:rPr>
          <w:u w:val="single"/>
        </w:rPr>
      </w:pPr>
    </w:p>
    <w:p w:rsidR="00121044" w:rsidRPr="0010793E" w:rsidRDefault="00121044" w:rsidP="00121044">
      <w:pPr>
        <w:pStyle w:val="Heading7"/>
        <w:rPr>
          <w:u w:val="single"/>
        </w:rPr>
      </w:pPr>
      <w:r w:rsidRPr="0010793E">
        <w:rPr>
          <w:u w:val="single"/>
        </w:rPr>
        <w:t>(G)</w:t>
      </w:r>
      <w:r w:rsidRPr="00575C9A">
        <w:tab/>
      </w:r>
      <w:r w:rsidRPr="0010793E">
        <w:rPr>
          <w:u w:val="single"/>
        </w:rPr>
        <w:t>All other persons entitled to notice under section 293 or section 727.4(a).</w:t>
      </w:r>
    </w:p>
    <w:p w:rsidR="00121044" w:rsidRPr="0010793E" w:rsidRDefault="00121044" w:rsidP="00121044">
      <w:pPr>
        <w:pStyle w:val="Heading7"/>
        <w:rPr>
          <w:u w:val="single"/>
        </w:rPr>
      </w:pPr>
    </w:p>
    <w:p w:rsidR="00121044" w:rsidRPr="00AF2441" w:rsidRDefault="00121044" w:rsidP="00121044">
      <w:pPr>
        <w:pStyle w:val="Heading6"/>
        <w:tabs>
          <w:tab w:val="clear" w:pos="100"/>
        </w:tabs>
        <w:rPr>
          <w:u w:val="single"/>
        </w:rPr>
      </w:pPr>
      <w:bookmarkStart w:id="14" w:name="_Hlk509475606"/>
      <w:r w:rsidRPr="00AF2441">
        <w:rPr>
          <w:u w:val="single"/>
        </w:rPr>
        <w:t>(3)</w:t>
      </w:r>
      <w:r w:rsidRPr="00112916">
        <w:tab/>
      </w:r>
      <w:r w:rsidRPr="00AF2441">
        <w:rPr>
          <w:u w:val="single"/>
        </w:rPr>
        <w:t>If the court grants a hearing under (c)(1), responsibility for providing specialty mental health services cannot be transferred until the court</w:t>
      </w:r>
      <w:r>
        <w:rPr>
          <w:u w:val="single"/>
        </w:rPr>
        <w:t xml:space="preserve"> makes a ruling as required in (e)(2) and section 14717.1(d)(4).</w:t>
      </w:r>
      <w:bookmarkEnd w:id="14"/>
    </w:p>
    <w:p w:rsidR="00121044" w:rsidRPr="00AF2441" w:rsidRDefault="00121044" w:rsidP="00121044">
      <w:pPr>
        <w:rPr>
          <w:u w:val="single"/>
        </w:rPr>
      </w:pPr>
    </w:p>
    <w:p w:rsidR="00121044" w:rsidRPr="00AE2151" w:rsidRDefault="00121044" w:rsidP="00121044">
      <w:pPr>
        <w:pStyle w:val="Heading4"/>
        <w:rPr>
          <w:u w:val="single"/>
        </w:rPr>
      </w:pPr>
      <w:r w:rsidRPr="00AE2151">
        <w:rPr>
          <w:u w:val="single"/>
        </w:rPr>
        <w:lastRenderedPageBreak/>
        <w:t>(d)</w:t>
      </w:r>
      <w:r w:rsidRPr="00823605">
        <w:tab/>
      </w:r>
      <w:r w:rsidRPr="00AE2151">
        <w:rPr>
          <w:u w:val="single"/>
        </w:rPr>
        <w:t>Reports</w:t>
      </w:r>
    </w:p>
    <w:p w:rsidR="00121044" w:rsidRPr="0010793E" w:rsidRDefault="00121044" w:rsidP="00121044">
      <w:pPr>
        <w:pStyle w:val="Heading4"/>
      </w:pPr>
    </w:p>
    <w:p w:rsidR="00121044" w:rsidRPr="00105353" w:rsidRDefault="00121044" w:rsidP="00121044">
      <w:pPr>
        <w:pStyle w:val="Heading5"/>
        <w:rPr>
          <w:u w:val="single"/>
        </w:rPr>
      </w:pPr>
      <w:r w:rsidRPr="00105353">
        <w:rPr>
          <w:u w:val="single"/>
        </w:rPr>
        <w:t>When a hearing is granted under (c</w:t>
      </w:r>
      <w:proofErr w:type="gramStart"/>
      <w:r w:rsidRPr="00105353">
        <w:rPr>
          <w:u w:val="single"/>
        </w:rPr>
        <w:t>)(</w:t>
      </w:r>
      <w:proofErr w:type="gramEnd"/>
      <w:r w:rsidRPr="00105353">
        <w:rPr>
          <w:u w:val="single"/>
        </w:rPr>
        <w:t>1), the social worker or probation officer must provide a report including discussion or documentation of the following:</w:t>
      </w:r>
    </w:p>
    <w:p w:rsidR="00121044" w:rsidRPr="0010793E" w:rsidRDefault="00121044" w:rsidP="00121044"/>
    <w:p w:rsidR="00121044" w:rsidRDefault="00121044" w:rsidP="00121044">
      <w:pPr>
        <w:pStyle w:val="Heading6"/>
        <w:tabs>
          <w:tab w:val="clear" w:pos="100"/>
        </w:tabs>
        <w:rPr>
          <w:u w:val="single"/>
        </w:rPr>
      </w:pPr>
      <w:bookmarkStart w:id="15" w:name="_Hlk513813516"/>
      <w:r>
        <w:rPr>
          <w:u w:val="single"/>
        </w:rPr>
        <w:t>(1)</w:t>
      </w:r>
      <w:r w:rsidRPr="00575C9A">
        <w:tab/>
      </w:r>
      <w:r>
        <w:rPr>
          <w:u w:val="single"/>
        </w:rPr>
        <w:t>T</w:t>
      </w:r>
      <w:r w:rsidRPr="001561E6">
        <w:rPr>
          <w:u w:val="single"/>
        </w:rPr>
        <w:t xml:space="preserve">he placing agency’s rationale for </w:t>
      </w:r>
      <w:r>
        <w:rPr>
          <w:u w:val="single"/>
        </w:rPr>
        <w:t>its decision on the request for a waiver of</w:t>
      </w:r>
      <w:r w:rsidRPr="001561E6">
        <w:rPr>
          <w:u w:val="single"/>
        </w:rPr>
        <w:t xml:space="preserve"> presumptive transfer, including:</w:t>
      </w:r>
    </w:p>
    <w:bookmarkEnd w:id="15"/>
    <w:p w:rsidR="00121044" w:rsidRPr="00AE2151" w:rsidRDefault="00121044" w:rsidP="00121044">
      <w:pPr>
        <w:pStyle w:val="Heading6"/>
        <w:rPr>
          <w:bCs w:val="0"/>
          <w:u w:val="single"/>
        </w:rPr>
      </w:pPr>
    </w:p>
    <w:p w:rsidR="00121044" w:rsidRPr="001561E6" w:rsidRDefault="00121044" w:rsidP="00121044">
      <w:pPr>
        <w:pStyle w:val="Heading7"/>
        <w:rPr>
          <w:u w:val="single"/>
        </w:rPr>
      </w:pPr>
      <w:r>
        <w:rPr>
          <w:u w:val="single"/>
        </w:rPr>
        <w:t>(</w:t>
      </w:r>
      <w:r w:rsidRPr="00037D4E">
        <w:rPr>
          <w:u w:val="single"/>
        </w:rPr>
        <w:t>A</w:t>
      </w:r>
      <w:r>
        <w:rPr>
          <w:u w:val="single"/>
        </w:rPr>
        <w:t>)</w:t>
      </w:r>
      <w:r w:rsidRPr="00575C9A">
        <w:tab/>
      </w:r>
      <w:r>
        <w:rPr>
          <w:u w:val="single"/>
        </w:rPr>
        <w:t>A</w:t>
      </w:r>
      <w:r w:rsidRPr="00037D4E">
        <w:rPr>
          <w:u w:val="single"/>
        </w:rPr>
        <w:t>ny request</w:t>
      </w:r>
      <w:r>
        <w:rPr>
          <w:u w:val="single"/>
        </w:rPr>
        <w:t>s</w:t>
      </w:r>
      <w:r w:rsidRPr="00037D4E">
        <w:rPr>
          <w:u w:val="single"/>
        </w:rPr>
        <w:t xml:space="preserve"> for waiver, and the exceptions claimed as the basis for </w:t>
      </w:r>
      <w:r>
        <w:rPr>
          <w:u w:val="single"/>
        </w:rPr>
        <w:t>those</w:t>
      </w:r>
      <w:r w:rsidRPr="00037D4E">
        <w:rPr>
          <w:u w:val="single"/>
        </w:rPr>
        <w:t xml:space="preserve"> request</w:t>
      </w:r>
      <w:r>
        <w:rPr>
          <w:u w:val="single"/>
        </w:rPr>
        <w:t>s</w:t>
      </w:r>
      <w:r w:rsidRPr="00037D4E">
        <w:rPr>
          <w:u w:val="single"/>
        </w:rPr>
        <w:t>;</w:t>
      </w:r>
    </w:p>
    <w:p w:rsidR="00121044" w:rsidRPr="001561E6" w:rsidRDefault="00121044" w:rsidP="00121044">
      <w:pPr>
        <w:pStyle w:val="Heading7"/>
        <w:rPr>
          <w:u w:val="single"/>
        </w:rPr>
      </w:pPr>
    </w:p>
    <w:p w:rsidR="00121044" w:rsidRPr="001561E6" w:rsidRDefault="00121044" w:rsidP="00121044">
      <w:pPr>
        <w:pStyle w:val="Heading7"/>
        <w:rPr>
          <w:u w:val="single"/>
        </w:rPr>
      </w:pPr>
      <w:r>
        <w:rPr>
          <w:u w:val="single"/>
        </w:rPr>
        <w:t>(B)</w:t>
      </w:r>
      <w:r w:rsidRPr="00575C9A">
        <w:tab/>
      </w:r>
      <w:r>
        <w:rPr>
          <w:u w:val="single"/>
        </w:rPr>
        <w:t>The placing agency’s</w:t>
      </w:r>
      <w:r w:rsidRPr="00037D4E">
        <w:rPr>
          <w:u w:val="single"/>
        </w:rPr>
        <w:t xml:space="preserve"> determination </w:t>
      </w:r>
      <w:r>
        <w:rPr>
          <w:u w:val="single"/>
        </w:rPr>
        <w:t xml:space="preserve">of </w:t>
      </w:r>
      <w:r w:rsidRPr="00037D4E">
        <w:rPr>
          <w:u w:val="single"/>
        </w:rPr>
        <w:t>whether waiver</w:t>
      </w:r>
      <w:r>
        <w:rPr>
          <w:u w:val="single"/>
        </w:rPr>
        <w:t xml:space="preserve"> of presumptive transfer </w:t>
      </w:r>
      <w:r w:rsidRPr="00037D4E">
        <w:rPr>
          <w:u w:val="single"/>
        </w:rPr>
        <w:t>is appropriate under section 14717.1(d</w:t>
      </w:r>
      <w:proofErr w:type="gramStart"/>
      <w:r w:rsidRPr="00037D4E">
        <w:rPr>
          <w:u w:val="single"/>
        </w:rPr>
        <w:t>)(</w:t>
      </w:r>
      <w:proofErr w:type="gramEnd"/>
      <w:r w:rsidRPr="00037D4E">
        <w:rPr>
          <w:u w:val="single"/>
        </w:rPr>
        <w:t>5)(A</w:t>
      </w:r>
      <w:r>
        <w:rPr>
          <w:u w:val="single"/>
        </w:rPr>
        <w:t>)</w:t>
      </w:r>
      <w:r w:rsidRPr="00037D4E">
        <w:rPr>
          <w:u w:val="single"/>
        </w:rPr>
        <w:t>–</w:t>
      </w:r>
      <w:r>
        <w:rPr>
          <w:u w:val="single"/>
        </w:rPr>
        <w:t>(</w:t>
      </w:r>
      <w:r w:rsidRPr="00037D4E">
        <w:rPr>
          <w:u w:val="single"/>
        </w:rPr>
        <w:t>D);</w:t>
      </w:r>
    </w:p>
    <w:p w:rsidR="00121044" w:rsidRPr="001561E6" w:rsidRDefault="00121044" w:rsidP="00121044">
      <w:pPr>
        <w:pStyle w:val="Heading7"/>
        <w:rPr>
          <w:u w:val="single"/>
        </w:rPr>
      </w:pPr>
    </w:p>
    <w:p w:rsidR="00121044" w:rsidRPr="001561E6" w:rsidRDefault="00121044" w:rsidP="00121044">
      <w:pPr>
        <w:pStyle w:val="Heading7"/>
        <w:rPr>
          <w:u w:val="single"/>
        </w:rPr>
      </w:pPr>
      <w:r>
        <w:rPr>
          <w:u w:val="single"/>
        </w:rPr>
        <w:t>(C)</w:t>
      </w:r>
      <w:r w:rsidRPr="00575C9A">
        <w:tab/>
      </w:r>
      <w:r w:rsidRPr="00037D4E">
        <w:rPr>
          <w:u w:val="single"/>
        </w:rPr>
        <w:t>Any objections to the placing agency’s determination</w:t>
      </w:r>
      <w:r>
        <w:rPr>
          <w:u w:val="single"/>
        </w:rPr>
        <w:t xml:space="preserve"> in (B)</w:t>
      </w:r>
      <w:r w:rsidRPr="00037D4E">
        <w:rPr>
          <w:u w:val="single"/>
        </w:rPr>
        <w:t>; and</w:t>
      </w:r>
    </w:p>
    <w:p w:rsidR="00121044" w:rsidRPr="001561E6" w:rsidRDefault="00121044" w:rsidP="00121044">
      <w:pPr>
        <w:pStyle w:val="Heading7"/>
        <w:rPr>
          <w:u w:val="single"/>
        </w:rPr>
      </w:pPr>
    </w:p>
    <w:p w:rsidR="00121044" w:rsidRPr="001561E6" w:rsidRDefault="00121044" w:rsidP="00121044">
      <w:pPr>
        <w:pStyle w:val="Heading7"/>
        <w:rPr>
          <w:u w:val="single"/>
        </w:rPr>
      </w:pPr>
      <w:r>
        <w:rPr>
          <w:u w:val="single"/>
        </w:rPr>
        <w:t>(D)</w:t>
      </w:r>
      <w:r w:rsidRPr="00575C9A">
        <w:tab/>
      </w:r>
      <w:r>
        <w:rPr>
          <w:u w:val="single"/>
        </w:rPr>
        <w:t>The ways that</w:t>
      </w:r>
      <w:r w:rsidRPr="00037D4E">
        <w:rPr>
          <w:u w:val="single"/>
        </w:rPr>
        <w:t xml:space="preserve"> the </w:t>
      </w:r>
      <w:proofErr w:type="gramStart"/>
      <w:r w:rsidRPr="00037D4E">
        <w:rPr>
          <w:u w:val="single"/>
        </w:rPr>
        <w:t>child’s</w:t>
      </w:r>
      <w:proofErr w:type="gramEnd"/>
      <w:r w:rsidRPr="00037D4E">
        <w:rPr>
          <w:u w:val="single"/>
        </w:rPr>
        <w:t xml:space="preserve"> or </w:t>
      </w:r>
      <w:proofErr w:type="spellStart"/>
      <w:r w:rsidRPr="00037D4E">
        <w:rPr>
          <w:u w:val="single"/>
        </w:rPr>
        <w:t>nonminor’s</w:t>
      </w:r>
      <w:proofErr w:type="spellEnd"/>
      <w:r w:rsidRPr="00037D4E">
        <w:rPr>
          <w:u w:val="single"/>
        </w:rPr>
        <w:t xml:space="preserve"> best interests will be promoted by the placing agency’s presumptive transfer determination.</w:t>
      </w:r>
    </w:p>
    <w:p w:rsidR="00121044" w:rsidRPr="001561E6" w:rsidRDefault="00121044" w:rsidP="00121044"/>
    <w:p w:rsidR="00121044" w:rsidRDefault="00121044" w:rsidP="00121044">
      <w:pPr>
        <w:pStyle w:val="Heading6"/>
        <w:tabs>
          <w:tab w:val="clear" w:pos="100"/>
        </w:tabs>
        <w:rPr>
          <w:u w:val="single"/>
        </w:rPr>
      </w:pPr>
      <w:proofErr w:type="gramStart"/>
      <w:r>
        <w:rPr>
          <w:u w:val="single"/>
        </w:rPr>
        <w:t>(2)</w:t>
      </w:r>
      <w:r w:rsidRPr="00575C9A">
        <w:tab/>
      </w:r>
      <w:r>
        <w:rPr>
          <w:u w:val="single"/>
        </w:rPr>
        <w:t>T</w:t>
      </w:r>
      <w:r w:rsidRPr="00AF2441">
        <w:rPr>
          <w:u w:val="single"/>
        </w:rPr>
        <w:t xml:space="preserve">hat the </w:t>
      </w:r>
      <w:r>
        <w:rPr>
          <w:u w:val="single"/>
        </w:rPr>
        <w:t xml:space="preserve">child or </w:t>
      </w:r>
      <w:proofErr w:type="spellStart"/>
      <w:r>
        <w:rPr>
          <w:u w:val="single"/>
        </w:rPr>
        <w:t>nonminor</w:t>
      </w:r>
      <w:proofErr w:type="spellEnd"/>
      <w:r>
        <w:rPr>
          <w:u w:val="single"/>
        </w:rPr>
        <w:t>, his or her parents if applicable, the c</w:t>
      </w:r>
      <w:r w:rsidRPr="00AF2441">
        <w:rPr>
          <w:u w:val="single"/>
        </w:rPr>
        <w:t xml:space="preserve">hild and </w:t>
      </w:r>
      <w:r>
        <w:rPr>
          <w:u w:val="single"/>
        </w:rPr>
        <w:t>f</w:t>
      </w:r>
      <w:r w:rsidRPr="00AF2441">
        <w:rPr>
          <w:u w:val="single"/>
        </w:rPr>
        <w:t xml:space="preserve">amily </w:t>
      </w:r>
      <w:r>
        <w:rPr>
          <w:u w:val="single"/>
        </w:rPr>
        <w:t>t</w:t>
      </w:r>
      <w:r w:rsidRPr="00AF2441">
        <w:rPr>
          <w:u w:val="single"/>
        </w:rPr>
        <w:t xml:space="preserve">eam, and others who serve the child or </w:t>
      </w:r>
      <w:proofErr w:type="spellStart"/>
      <w:r w:rsidRPr="00AF2441">
        <w:rPr>
          <w:u w:val="single"/>
        </w:rPr>
        <w:t>nonminor</w:t>
      </w:r>
      <w:proofErr w:type="spellEnd"/>
      <w:r w:rsidRPr="00AF2441">
        <w:rPr>
          <w:u w:val="single"/>
        </w:rPr>
        <w:t xml:space="preserve"> as appropriate</w:t>
      </w:r>
      <w:r>
        <w:rPr>
          <w:u w:val="single"/>
        </w:rPr>
        <w:t>—</w:t>
      </w:r>
      <w:r w:rsidRPr="00AF2441">
        <w:rPr>
          <w:u w:val="single"/>
        </w:rPr>
        <w:t xml:space="preserve">such as the therapist, </w:t>
      </w:r>
      <w:r w:rsidRPr="00090D39">
        <w:rPr>
          <w:u w:val="single"/>
        </w:rPr>
        <w:t xml:space="preserve">mental health care decision maker for the child or </w:t>
      </w:r>
      <w:proofErr w:type="spellStart"/>
      <w:r w:rsidRPr="00090D39">
        <w:rPr>
          <w:u w:val="single"/>
        </w:rPr>
        <w:t>nonminor</w:t>
      </w:r>
      <w:proofErr w:type="spellEnd"/>
      <w:r w:rsidRPr="00090D39">
        <w:rPr>
          <w:u w:val="single"/>
        </w:rPr>
        <w:t xml:space="preserve"> if one has been appointed under section 361(a)(1)</w:t>
      </w:r>
      <w:r w:rsidRPr="00AF2441">
        <w:rPr>
          <w:u w:val="single"/>
        </w:rPr>
        <w:t>, and Court Appointed Special Advocate volunteer</w:t>
      </w:r>
      <w:r>
        <w:rPr>
          <w:u w:val="single"/>
        </w:rPr>
        <w:t>—</w:t>
      </w:r>
      <w:r w:rsidRPr="00AF2441">
        <w:rPr>
          <w:u w:val="single"/>
        </w:rPr>
        <w:t>were consulted regarding the waiver determination.</w:t>
      </w:r>
      <w:proofErr w:type="gramEnd"/>
    </w:p>
    <w:p w:rsidR="00121044" w:rsidRPr="004E6CC6" w:rsidRDefault="00121044" w:rsidP="00121044">
      <w:pPr>
        <w:pStyle w:val="Heading6"/>
        <w:tabs>
          <w:tab w:val="clear" w:pos="100"/>
        </w:tabs>
        <w:rPr>
          <w:u w:val="single"/>
        </w:rPr>
      </w:pPr>
    </w:p>
    <w:p w:rsidR="00121044" w:rsidRDefault="00121044" w:rsidP="00121044">
      <w:pPr>
        <w:pStyle w:val="Heading6"/>
        <w:tabs>
          <w:tab w:val="clear" w:pos="100"/>
        </w:tabs>
        <w:rPr>
          <w:u w:val="single"/>
        </w:rPr>
      </w:pPr>
      <w:r>
        <w:rPr>
          <w:u w:val="single"/>
        </w:rPr>
        <w:t>(3)</w:t>
      </w:r>
      <w:r w:rsidRPr="00575C9A">
        <w:tab/>
      </w:r>
      <w:r w:rsidRPr="00AF2441">
        <w:rPr>
          <w:u w:val="single"/>
        </w:rPr>
        <w:t xml:space="preserve">That notice of the placing agency’s determination of whether to waive presumptive transfer </w:t>
      </w:r>
      <w:proofErr w:type="gramStart"/>
      <w:r w:rsidRPr="00AF2441">
        <w:rPr>
          <w:u w:val="single"/>
        </w:rPr>
        <w:t>was provided</w:t>
      </w:r>
      <w:proofErr w:type="gramEnd"/>
      <w:r w:rsidRPr="00AF2441">
        <w:rPr>
          <w:u w:val="single"/>
        </w:rPr>
        <w:t xml:space="preserve"> to the individual who requested waiver of presumptive transfer, along with all parties to the case.</w:t>
      </w:r>
    </w:p>
    <w:p w:rsidR="00121044" w:rsidRPr="004E6CC6" w:rsidRDefault="00121044" w:rsidP="00121044">
      <w:pPr>
        <w:pStyle w:val="Heading6"/>
        <w:tabs>
          <w:tab w:val="clear" w:pos="100"/>
        </w:tabs>
        <w:rPr>
          <w:u w:val="single"/>
        </w:rPr>
      </w:pPr>
    </w:p>
    <w:p w:rsidR="00121044" w:rsidRDefault="00121044" w:rsidP="00121044">
      <w:pPr>
        <w:pStyle w:val="Heading6"/>
        <w:tabs>
          <w:tab w:val="clear" w:pos="100"/>
        </w:tabs>
        <w:rPr>
          <w:u w:val="single"/>
        </w:rPr>
      </w:pPr>
      <w:proofErr w:type="gramStart"/>
      <w:r>
        <w:rPr>
          <w:u w:val="single"/>
        </w:rPr>
        <w:t>(4)</w:t>
      </w:r>
      <w:r w:rsidRPr="00575C9A">
        <w:tab/>
      </w:r>
      <w:r w:rsidRPr="00AF2441">
        <w:rPr>
          <w:u w:val="single"/>
        </w:rPr>
        <w:t xml:space="preserve">Whether the mental health </w:t>
      </w:r>
      <w:r>
        <w:rPr>
          <w:u w:val="single"/>
        </w:rPr>
        <w:t>plan</w:t>
      </w:r>
      <w:r w:rsidRPr="00AF2441">
        <w:rPr>
          <w:u w:val="single"/>
        </w:rPr>
        <w:t xml:space="preserve"> in the county of original jurisdiction demonstrates an existing contract with a specialty mental health </w:t>
      </w:r>
      <w:r>
        <w:rPr>
          <w:u w:val="single"/>
        </w:rPr>
        <w:t>care</w:t>
      </w:r>
      <w:r w:rsidRPr="00AF2441">
        <w:rPr>
          <w:u w:val="single"/>
        </w:rPr>
        <w:t xml:space="preserve"> provider, or the ability to enter into a contract with a specialty mental health </w:t>
      </w:r>
      <w:r>
        <w:rPr>
          <w:u w:val="single"/>
        </w:rPr>
        <w:t>care</w:t>
      </w:r>
      <w:r w:rsidRPr="00AF2441">
        <w:rPr>
          <w:u w:val="single"/>
        </w:rPr>
        <w:t xml:space="preserve"> provider within 30 days of the waiver decision, and the ability to deliver timely specialty mental health services directly to the foster child or </w:t>
      </w:r>
      <w:proofErr w:type="spellStart"/>
      <w:r>
        <w:rPr>
          <w:u w:val="single"/>
        </w:rPr>
        <w:t>nonminor</w:t>
      </w:r>
      <w:proofErr w:type="spellEnd"/>
      <w:r w:rsidRPr="00AF2441">
        <w:rPr>
          <w:u w:val="single"/>
        </w:rPr>
        <w:t>.</w:t>
      </w:r>
      <w:proofErr w:type="gramEnd"/>
    </w:p>
    <w:p w:rsidR="00121044" w:rsidRDefault="00121044" w:rsidP="00121044"/>
    <w:p w:rsidR="00121044" w:rsidRPr="00AE2151" w:rsidRDefault="00121044" w:rsidP="00121044">
      <w:pPr>
        <w:pStyle w:val="Heading6"/>
        <w:rPr>
          <w:bCs w:val="0"/>
          <w:u w:val="single"/>
        </w:rPr>
      </w:pPr>
      <w:r w:rsidRPr="00AE2151">
        <w:rPr>
          <w:bCs w:val="0"/>
          <w:u w:val="single"/>
        </w:rPr>
        <w:t>(5)</w:t>
      </w:r>
      <w:r w:rsidRPr="00575C9A">
        <w:rPr>
          <w:bCs w:val="0"/>
        </w:rPr>
        <w:tab/>
      </w:r>
      <w:r w:rsidRPr="00AE2151">
        <w:rPr>
          <w:bCs w:val="0"/>
          <w:u w:val="single"/>
        </w:rPr>
        <w:t xml:space="preserve">The child’s or </w:t>
      </w:r>
      <w:proofErr w:type="spellStart"/>
      <w:proofErr w:type="gramStart"/>
      <w:r w:rsidRPr="00AE2151">
        <w:rPr>
          <w:bCs w:val="0"/>
          <w:u w:val="single"/>
        </w:rPr>
        <w:t>nonminor’s</w:t>
      </w:r>
      <w:proofErr w:type="spellEnd"/>
      <w:proofErr w:type="gramEnd"/>
      <w:r w:rsidRPr="00AE2151">
        <w:rPr>
          <w:bCs w:val="0"/>
          <w:u w:val="single"/>
        </w:rPr>
        <w:t xml:space="preserve"> current provision of specialty mental health services</w:t>
      </w:r>
      <w:r>
        <w:rPr>
          <w:bCs w:val="0"/>
          <w:u w:val="single"/>
        </w:rPr>
        <w:t>,</w:t>
      </w:r>
      <w:r w:rsidRPr="00AE2151">
        <w:rPr>
          <w:bCs w:val="0"/>
          <w:u w:val="single"/>
        </w:rPr>
        <w:t xml:space="preserve"> and how </w:t>
      </w:r>
      <w:r>
        <w:rPr>
          <w:bCs w:val="0"/>
          <w:u w:val="single"/>
        </w:rPr>
        <w:t>those</w:t>
      </w:r>
      <w:r w:rsidRPr="00AE2151">
        <w:rPr>
          <w:bCs w:val="0"/>
          <w:u w:val="single"/>
        </w:rPr>
        <w:t xml:space="preserve"> services will be </w:t>
      </w:r>
      <w:r>
        <w:rPr>
          <w:bCs w:val="0"/>
          <w:u w:val="single"/>
        </w:rPr>
        <w:t>affected</w:t>
      </w:r>
      <w:r w:rsidRPr="00AE2151">
        <w:rPr>
          <w:bCs w:val="0"/>
          <w:u w:val="single"/>
        </w:rPr>
        <w:t xml:space="preserve"> by the placing agency’s presumptive transfer determination.</w:t>
      </w:r>
    </w:p>
    <w:p w:rsidR="00121044" w:rsidRPr="00AF2441" w:rsidRDefault="00121044" w:rsidP="00121044">
      <w:pPr>
        <w:rPr>
          <w:u w:val="single"/>
        </w:rPr>
      </w:pPr>
    </w:p>
    <w:p w:rsidR="00121044" w:rsidRPr="00AE2151" w:rsidRDefault="00121044" w:rsidP="00121044">
      <w:pPr>
        <w:pStyle w:val="Heading4"/>
        <w:rPr>
          <w:u w:val="single"/>
        </w:rPr>
      </w:pPr>
      <w:r w:rsidRPr="00AE2151">
        <w:rPr>
          <w:u w:val="single"/>
        </w:rPr>
        <w:lastRenderedPageBreak/>
        <w:t>(e)</w:t>
      </w:r>
      <w:r w:rsidRPr="00FF4E3C">
        <w:tab/>
      </w:r>
      <w:bookmarkStart w:id="16" w:name="_Hlk508366187"/>
      <w:r>
        <w:rPr>
          <w:u w:val="single"/>
        </w:rPr>
        <w:t>Conduct at the hearing</w:t>
      </w:r>
    </w:p>
    <w:p w:rsidR="00121044" w:rsidRPr="00AE2151" w:rsidRDefault="00121044" w:rsidP="00121044">
      <w:pPr>
        <w:pStyle w:val="Heading4"/>
        <w:rPr>
          <w:u w:val="single"/>
        </w:rPr>
      </w:pPr>
    </w:p>
    <w:p w:rsidR="00121044" w:rsidRPr="00AF2441" w:rsidRDefault="00121044" w:rsidP="00121044">
      <w:pPr>
        <w:pStyle w:val="Heading6"/>
        <w:tabs>
          <w:tab w:val="clear" w:pos="100"/>
        </w:tabs>
        <w:rPr>
          <w:u w:val="single"/>
        </w:rPr>
      </w:pPr>
      <w:r w:rsidRPr="00AF2441">
        <w:rPr>
          <w:u w:val="single"/>
        </w:rPr>
        <w:t>(1)</w:t>
      </w:r>
      <w:r w:rsidRPr="00823605">
        <w:tab/>
      </w:r>
      <w:r w:rsidRPr="00AF2441">
        <w:rPr>
          <w:u w:val="single"/>
        </w:rPr>
        <w:t xml:space="preserve">The social worker or probation officer must provide </w:t>
      </w:r>
      <w:r>
        <w:rPr>
          <w:u w:val="single"/>
        </w:rPr>
        <w:t>the</w:t>
      </w:r>
      <w:r w:rsidRPr="00AF2441">
        <w:rPr>
          <w:u w:val="single"/>
        </w:rPr>
        <w:t xml:space="preserve"> report</w:t>
      </w:r>
      <w:r>
        <w:rPr>
          <w:u w:val="single"/>
        </w:rPr>
        <w:t xml:space="preserve"> in (d)</w:t>
      </w:r>
      <w:r w:rsidRPr="00AF2441">
        <w:rPr>
          <w:u w:val="single"/>
        </w:rPr>
        <w:t xml:space="preserve"> </w:t>
      </w:r>
      <w:r>
        <w:rPr>
          <w:u w:val="single"/>
        </w:rPr>
        <w:t xml:space="preserve">to the court, all parties to the case, and the person or agency that requested the waiver </w:t>
      </w:r>
      <w:r w:rsidRPr="00AF2441">
        <w:rPr>
          <w:u w:val="single"/>
        </w:rPr>
        <w:t>no later than two court days after the hearing is set under (c)(1)</w:t>
      </w:r>
      <w:r>
        <w:rPr>
          <w:u w:val="single"/>
        </w:rPr>
        <w:t>.</w:t>
      </w:r>
    </w:p>
    <w:bookmarkEnd w:id="16"/>
    <w:p w:rsidR="00121044" w:rsidRPr="00AF2441" w:rsidRDefault="00121044" w:rsidP="00121044">
      <w:pPr>
        <w:pStyle w:val="Heading6"/>
        <w:tabs>
          <w:tab w:val="clear" w:pos="100"/>
        </w:tabs>
        <w:rPr>
          <w:u w:val="single"/>
        </w:rPr>
      </w:pPr>
    </w:p>
    <w:p w:rsidR="00121044" w:rsidRDefault="00121044" w:rsidP="00121044">
      <w:pPr>
        <w:pStyle w:val="Heading6"/>
        <w:tabs>
          <w:tab w:val="clear" w:pos="100"/>
        </w:tabs>
        <w:rPr>
          <w:u w:val="single"/>
        </w:rPr>
      </w:pPr>
      <w:r w:rsidRPr="00AF2441">
        <w:rPr>
          <w:u w:val="single"/>
        </w:rPr>
        <w:t>(2)</w:t>
      </w:r>
      <w:r w:rsidRPr="00EB2880">
        <w:tab/>
      </w:r>
      <w:r w:rsidRPr="00AF2441">
        <w:rPr>
          <w:u w:val="single"/>
        </w:rPr>
        <w:t xml:space="preserve">At the hearing, the court </w:t>
      </w:r>
      <w:r>
        <w:rPr>
          <w:u w:val="single"/>
        </w:rPr>
        <w:t xml:space="preserve">may </w:t>
      </w:r>
      <w:r w:rsidRPr="00AF2441">
        <w:rPr>
          <w:u w:val="single"/>
        </w:rPr>
        <w:t>confirm or deny the transfer of</w:t>
      </w:r>
      <w:r>
        <w:rPr>
          <w:u w:val="single"/>
        </w:rPr>
        <w:t xml:space="preserve"> jurisdiction or application of an exception</w:t>
      </w:r>
      <w:r w:rsidRPr="00AF2441">
        <w:rPr>
          <w:u w:val="single"/>
        </w:rPr>
        <w:t xml:space="preserve"> based on the best interests of the child or </w:t>
      </w:r>
      <w:proofErr w:type="spellStart"/>
      <w:r w:rsidRPr="00AF2441">
        <w:rPr>
          <w:u w:val="single"/>
        </w:rPr>
        <w:t>nonminor</w:t>
      </w:r>
      <w:proofErr w:type="spellEnd"/>
      <w:r w:rsidRPr="00AF2441">
        <w:rPr>
          <w:u w:val="single"/>
        </w:rPr>
        <w:t xml:space="preserve">. </w:t>
      </w:r>
      <w:proofErr w:type="gramStart"/>
      <w:r w:rsidRPr="00AF2441">
        <w:rPr>
          <w:u w:val="single"/>
        </w:rPr>
        <w:t xml:space="preserve">A waiver of presumptive transfer is contingent on the mental health </w:t>
      </w:r>
      <w:r>
        <w:rPr>
          <w:u w:val="single"/>
        </w:rPr>
        <w:t>plan</w:t>
      </w:r>
      <w:r w:rsidRPr="00AF2441">
        <w:rPr>
          <w:u w:val="single"/>
        </w:rPr>
        <w:t xml:space="preserve"> in the county of original jurisdiction demonstrating an existing contract with a specialty mental health </w:t>
      </w:r>
      <w:r>
        <w:rPr>
          <w:u w:val="single"/>
        </w:rPr>
        <w:t>care</w:t>
      </w:r>
      <w:r w:rsidRPr="00AF2441">
        <w:rPr>
          <w:u w:val="single"/>
        </w:rPr>
        <w:t xml:space="preserve"> provider, or the ability to enter into </w:t>
      </w:r>
      <w:r>
        <w:rPr>
          <w:u w:val="single"/>
        </w:rPr>
        <w:t xml:space="preserve">such </w:t>
      </w:r>
      <w:r w:rsidRPr="00AF2441">
        <w:rPr>
          <w:u w:val="single"/>
        </w:rPr>
        <w:t xml:space="preserve">a contract within 30 days of the waiver decision, and the ability to deliver timely specialty mental health services directly to the child or </w:t>
      </w:r>
      <w:proofErr w:type="spellStart"/>
      <w:r w:rsidRPr="00AF2441">
        <w:rPr>
          <w:u w:val="single"/>
        </w:rPr>
        <w:t>nonminor</w:t>
      </w:r>
      <w:proofErr w:type="spellEnd"/>
      <w:r w:rsidRPr="00AF2441">
        <w:rPr>
          <w:u w:val="single"/>
        </w:rPr>
        <w:t>.</w:t>
      </w:r>
      <w:proofErr w:type="gramEnd"/>
    </w:p>
    <w:p w:rsidR="00121044" w:rsidRDefault="00121044" w:rsidP="00121044"/>
    <w:p w:rsidR="00121044" w:rsidRPr="00AE2151" w:rsidRDefault="00121044" w:rsidP="00121044">
      <w:pPr>
        <w:pStyle w:val="Heading6"/>
        <w:rPr>
          <w:bCs w:val="0"/>
          <w:u w:val="single"/>
        </w:rPr>
      </w:pPr>
      <w:bookmarkStart w:id="17" w:name="_Hlk508623952"/>
      <w:r w:rsidRPr="00AE2151">
        <w:rPr>
          <w:bCs w:val="0"/>
          <w:u w:val="single"/>
        </w:rPr>
        <w:t>(3)</w:t>
      </w:r>
      <w:r w:rsidRPr="00EB2880">
        <w:rPr>
          <w:bCs w:val="0"/>
        </w:rPr>
        <w:tab/>
      </w:r>
      <w:r w:rsidRPr="00AE2151">
        <w:rPr>
          <w:bCs w:val="0"/>
          <w:u w:val="single"/>
        </w:rPr>
        <w:t xml:space="preserve">The person or agency that requested the waiver of presumptive transfer bears the burden to show that an exception to presumptive transfer is in the best interests of the child or </w:t>
      </w:r>
      <w:proofErr w:type="spellStart"/>
      <w:r w:rsidRPr="00AE2151">
        <w:rPr>
          <w:bCs w:val="0"/>
          <w:u w:val="single"/>
        </w:rPr>
        <w:t>nonminor</w:t>
      </w:r>
      <w:proofErr w:type="spellEnd"/>
      <w:r w:rsidRPr="00AE2151">
        <w:rPr>
          <w:bCs w:val="0"/>
          <w:u w:val="single"/>
        </w:rPr>
        <w:t xml:space="preserve"> by a preponderance of the evidence.</w:t>
      </w:r>
    </w:p>
    <w:bookmarkEnd w:id="17"/>
    <w:p w:rsidR="00121044" w:rsidRPr="00AF2441" w:rsidRDefault="00121044" w:rsidP="00121044">
      <w:pPr>
        <w:pStyle w:val="Heading6"/>
        <w:tabs>
          <w:tab w:val="clear" w:pos="100"/>
        </w:tabs>
        <w:rPr>
          <w:u w:val="single"/>
        </w:rPr>
      </w:pPr>
    </w:p>
    <w:p w:rsidR="00121044" w:rsidRPr="00AF2441" w:rsidRDefault="00121044" w:rsidP="00121044">
      <w:pPr>
        <w:pStyle w:val="Heading6"/>
        <w:tabs>
          <w:tab w:val="clear" w:pos="100"/>
        </w:tabs>
        <w:rPr>
          <w:u w:val="single"/>
        </w:rPr>
      </w:pPr>
      <w:r w:rsidRPr="00AF2441">
        <w:rPr>
          <w:u w:val="single"/>
        </w:rPr>
        <w:t>(</w:t>
      </w:r>
      <w:r>
        <w:rPr>
          <w:u w:val="single"/>
        </w:rPr>
        <w:t>4</w:t>
      </w:r>
      <w:r w:rsidRPr="00AF2441">
        <w:rPr>
          <w:u w:val="single"/>
        </w:rPr>
        <w:t>)</w:t>
      </w:r>
      <w:r w:rsidRPr="00EB2880">
        <w:tab/>
      </w:r>
      <w:r w:rsidRPr="00AF2441">
        <w:rPr>
          <w:u w:val="single"/>
        </w:rPr>
        <w:t xml:space="preserve">The hearing must conclude within five court days of the initial hearing date, unless a showing of good cause consistent with section 352 </w:t>
      </w:r>
      <w:r>
        <w:rPr>
          <w:u w:val="single"/>
        </w:rPr>
        <w:t xml:space="preserve">or section 682 </w:t>
      </w:r>
      <w:r w:rsidRPr="00AF2441">
        <w:rPr>
          <w:u w:val="single"/>
        </w:rPr>
        <w:t>supports a continuance of the hearing beyond five days.</w:t>
      </w:r>
    </w:p>
    <w:p w:rsidR="00121044" w:rsidRPr="00AF2441" w:rsidRDefault="00121044" w:rsidP="00121044">
      <w:pPr>
        <w:pStyle w:val="Heading6"/>
        <w:tabs>
          <w:tab w:val="clear" w:pos="100"/>
        </w:tabs>
        <w:rPr>
          <w:u w:val="single"/>
        </w:rPr>
      </w:pPr>
    </w:p>
    <w:p w:rsidR="00121044" w:rsidRPr="00AF2441" w:rsidRDefault="00121044" w:rsidP="00121044">
      <w:pPr>
        <w:pStyle w:val="Heading6"/>
        <w:tabs>
          <w:tab w:val="clear" w:pos="100"/>
        </w:tabs>
        <w:rPr>
          <w:u w:val="single"/>
        </w:rPr>
      </w:pPr>
      <w:r w:rsidRPr="00AF2441">
        <w:rPr>
          <w:u w:val="single"/>
        </w:rPr>
        <w:t>(</w:t>
      </w:r>
      <w:r>
        <w:rPr>
          <w:u w:val="single"/>
        </w:rPr>
        <w:t>5</w:t>
      </w:r>
      <w:r w:rsidRPr="00AF2441">
        <w:rPr>
          <w:u w:val="single"/>
        </w:rPr>
        <w:t>)</w:t>
      </w:r>
      <w:r w:rsidRPr="00EB2880">
        <w:tab/>
      </w:r>
      <w:r w:rsidRPr="00AF2441">
        <w:rPr>
          <w:u w:val="single"/>
        </w:rPr>
        <w:t xml:space="preserve">When considering whether it is in the </w:t>
      </w:r>
      <w:proofErr w:type="gramStart"/>
      <w:r w:rsidRPr="00AF2441">
        <w:rPr>
          <w:u w:val="single"/>
        </w:rPr>
        <w:t>child’s</w:t>
      </w:r>
      <w:proofErr w:type="gramEnd"/>
      <w:r w:rsidRPr="00AF2441">
        <w:rPr>
          <w:u w:val="single"/>
        </w:rPr>
        <w:t xml:space="preserve"> </w:t>
      </w:r>
      <w:r>
        <w:rPr>
          <w:u w:val="single"/>
        </w:rPr>
        <w:t xml:space="preserve">or </w:t>
      </w:r>
      <w:proofErr w:type="spellStart"/>
      <w:r>
        <w:rPr>
          <w:u w:val="single"/>
        </w:rPr>
        <w:t>nonminor’s</w:t>
      </w:r>
      <w:proofErr w:type="spellEnd"/>
      <w:r>
        <w:rPr>
          <w:u w:val="single"/>
        </w:rPr>
        <w:t xml:space="preserve"> </w:t>
      </w:r>
      <w:r w:rsidRPr="00AF2441">
        <w:rPr>
          <w:u w:val="single"/>
        </w:rPr>
        <w:t xml:space="preserve">best interests to confirm or deny the request for a waiver </w:t>
      </w:r>
      <w:r>
        <w:rPr>
          <w:u w:val="single"/>
        </w:rPr>
        <w:t>of</w:t>
      </w:r>
      <w:r w:rsidRPr="00AF2441">
        <w:rPr>
          <w:u w:val="single"/>
        </w:rPr>
        <w:t xml:space="preserve"> presumptive transfer, the court may consider the following</w:t>
      </w:r>
      <w:r>
        <w:rPr>
          <w:u w:val="single"/>
        </w:rPr>
        <w:t xml:space="preserve"> in addition to any other factors the court deems relevant</w:t>
      </w:r>
      <w:r w:rsidRPr="00AF2441">
        <w:rPr>
          <w:u w:val="single"/>
        </w:rPr>
        <w:t>:</w:t>
      </w:r>
    </w:p>
    <w:p w:rsidR="00121044" w:rsidRPr="00AF2441" w:rsidRDefault="00121044" w:rsidP="00121044">
      <w:pPr>
        <w:rPr>
          <w:u w:val="single"/>
        </w:rPr>
      </w:pPr>
    </w:p>
    <w:p w:rsidR="00121044" w:rsidRPr="00AF2441" w:rsidRDefault="00121044" w:rsidP="00121044">
      <w:pPr>
        <w:pStyle w:val="Heading7"/>
        <w:rPr>
          <w:u w:val="single"/>
        </w:rPr>
      </w:pPr>
      <w:r w:rsidRPr="00AF2441">
        <w:rPr>
          <w:u w:val="single"/>
        </w:rPr>
        <w:t>(A)</w:t>
      </w:r>
      <w:r w:rsidRPr="00EB2880">
        <w:tab/>
      </w:r>
      <w:r w:rsidRPr="00AF2441">
        <w:rPr>
          <w:u w:val="single"/>
        </w:rPr>
        <w:t>The</w:t>
      </w:r>
      <w:r>
        <w:rPr>
          <w:u w:val="single"/>
        </w:rPr>
        <w:t xml:space="preserve"> child’s or </w:t>
      </w:r>
      <w:proofErr w:type="spellStart"/>
      <w:r>
        <w:rPr>
          <w:u w:val="single"/>
        </w:rPr>
        <w:t>nonminor’s</w:t>
      </w:r>
      <w:proofErr w:type="spellEnd"/>
      <w:r w:rsidRPr="00AF2441">
        <w:rPr>
          <w:u w:val="single"/>
        </w:rPr>
        <w:t xml:space="preserve"> access to </w:t>
      </w:r>
      <w:r>
        <w:rPr>
          <w:u w:val="single"/>
        </w:rPr>
        <w:t xml:space="preserve">specialty </w:t>
      </w:r>
      <w:r w:rsidRPr="00AF2441">
        <w:rPr>
          <w:u w:val="single"/>
        </w:rPr>
        <w:t>mental health services</w:t>
      </w:r>
      <w:r>
        <w:rPr>
          <w:u w:val="single"/>
        </w:rPr>
        <w:t xml:space="preserve">, </w:t>
      </w:r>
      <w:r w:rsidRPr="00AF2441">
        <w:rPr>
          <w:u w:val="single"/>
        </w:rPr>
        <w:t>the current provision of specialty mental health services</w:t>
      </w:r>
      <w:r>
        <w:rPr>
          <w:u w:val="single"/>
        </w:rPr>
        <w:t xml:space="preserve"> to the child or </w:t>
      </w:r>
      <w:proofErr w:type="spellStart"/>
      <w:r>
        <w:rPr>
          <w:u w:val="single"/>
        </w:rPr>
        <w:t>nonminor</w:t>
      </w:r>
      <w:proofErr w:type="spellEnd"/>
      <w:r w:rsidRPr="00AF2441">
        <w:rPr>
          <w:u w:val="single"/>
        </w:rPr>
        <w:t xml:space="preserve">, and whether any important service relationships will be </w:t>
      </w:r>
      <w:r>
        <w:rPr>
          <w:u w:val="single"/>
        </w:rPr>
        <w:t>affected by the transfer of jurisdiction or a waiver of presumptive transfer</w:t>
      </w:r>
      <w:r w:rsidRPr="00AF2441">
        <w:rPr>
          <w:u w:val="single"/>
        </w:rPr>
        <w:t>;</w:t>
      </w:r>
    </w:p>
    <w:p w:rsidR="00121044" w:rsidRPr="00AF2441" w:rsidRDefault="00121044" w:rsidP="00121044">
      <w:pPr>
        <w:pStyle w:val="Heading7"/>
        <w:rPr>
          <w:u w:val="single"/>
        </w:rPr>
      </w:pPr>
    </w:p>
    <w:p w:rsidR="00121044" w:rsidRPr="00AF2441" w:rsidRDefault="00121044" w:rsidP="00121044">
      <w:pPr>
        <w:pStyle w:val="Heading7"/>
        <w:rPr>
          <w:u w:val="single"/>
        </w:rPr>
      </w:pPr>
      <w:r w:rsidRPr="00AF2441">
        <w:rPr>
          <w:u w:val="single"/>
        </w:rPr>
        <w:t>(B)</w:t>
      </w:r>
      <w:r w:rsidRPr="00EB2880">
        <w:tab/>
      </w:r>
      <w:r w:rsidRPr="00AF2441">
        <w:rPr>
          <w:u w:val="single"/>
        </w:rPr>
        <w:t xml:space="preserve">If reunification services are being provided, the impact </w:t>
      </w:r>
      <w:r>
        <w:rPr>
          <w:u w:val="single"/>
        </w:rPr>
        <w:t xml:space="preserve">that </w:t>
      </w:r>
      <w:r w:rsidRPr="00AF2441">
        <w:rPr>
          <w:u w:val="single"/>
        </w:rPr>
        <w:t xml:space="preserve">the transfer </w:t>
      </w:r>
      <w:r>
        <w:rPr>
          <w:u w:val="single"/>
        </w:rPr>
        <w:t xml:space="preserve">of jurisdiction </w:t>
      </w:r>
      <w:r w:rsidRPr="00AF2441">
        <w:rPr>
          <w:u w:val="single"/>
        </w:rPr>
        <w:t>would have on reunification services;</w:t>
      </w:r>
    </w:p>
    <w:p w:rsidR="00121044" w:rsidRPr="00AF2441" w:rsidRDefault="00121044" w:rsidP="00121044">
      <w:pPr>
        <w:pStyle w:val="Heading7"/>
        <w:rPr>
          <w:u w:val="single"/>
        </w:rPr>
      </w:pPr>
    </w:p>
    <w:p w:rsidR="00121044" w:rsidRPr="00AF2441" w:rsidRDefault="00121044" w:rsidP="00121044">
      <w:pPr>
        <w:pStyle w:val="Heading7"/>
        <w:rPr>
          <w:u w:val="single"/>
        </w:rPr>
      </w:pPr>
      <w:r w:rsidRPr="00AF2441">
        <w:rPr>
          <w:u w:val="single"/>
        </w:rPr>
        <w:t>(C)</w:t>
      </w:r>
      <w:r w:rsidRPr="00EB2880">
        <w:tab/>
      </w:r>
      <w:r w:rsidRPr="00AF2441">
        <w:rPr>
          <w:u w:val="single"/>
        </w:rPr>
        <w:t>The anticipated length of stay in the child’s</w:t>
      </w:r>
      <w:r>
        <w:rPr>
          <w:u w:val="single"/>
        </w:rPr>
        <w:t xml:space="preserve"> or </w:t>
      </w:r>
      <w:proofErr w:type="spellStart"/>
      <w:r>
        <w:rPr>
          <w:u w:val="single"/>
        </w:rPr>
        <w:t>nonminor’s</w:t>
      </w:r>
      <w:proofErr w:type="spellEnd"/>
      <w:r w:rsidRPr="00AF2441">
        <w:rPr>
          <w:u w:val="single"/>
        </w:rPr>
        <w:t xml:space="preserve"> new placement;</w:t>
      </w:r>
    </w:p>
    <w:p w:rsidR="00121044" w:rsidRPr="00AF2441" w:rsidRDefault="00121044" w:rsidP="00121044">
      <w:pPr>
        <w:pStyle w:val="Heading7"/>
        <w:rPr>
          <w:u w:val="single"/>
        </w:rPr>
      </w:pPr>
    </w:p>
    <w:p w:rsidR="00121044" w:rsidRPr="00AF2441" w:rsidRDefault="00121044" w:rsidP="00121044">
      <w:pPr>
        <w:pStyle w:val="Heading7"/>
        <w:rPr>
          <w:u w:val="single"/>
        </w:rPr>
      </w:pPr>
      <w:r w:rsidRPr="00AF2441">
        <w:rPr>
          <w:u w:val="single"/>
        </w:rPr>
        <w:t>(D)</w:t>
      </w:r>
      <w:r w:rsidRPr="00EB2880">
        <w:tab/>
      </w:r>
      <w:r w:rsidRPr="00AF2441">
        <w:rPr>
          <w:u w:val="single"/>
        </w:rPr>
        <w:t xml:space="preserve">The </w:t>
      </w:r>
      <w:r>
        <w:rPr>
          <w:u w:val="single"/>
        </w:rPr>
        <w:t xml:space="preserve">position of the </w:t>
      </w:r>
      <w:r w:rsidRPr="00AF2441">
        <w:rPr>
          <w:u w:val="single"/>
        </w:rPr>
        <w:t xml:space="preserve">child or </w:t>
      </w:r>
      <w:proofErr w:type="spellStart"/>
      <w:r w:rsidRPr="00AF2441">
        <w:rPr>
          <w:u w:val="single"/>
        </w:rPr>
        <w:t>nonmino</w:t>
      </w:r>
      <w:r>
        <w:rPr>
          <w:u w:val="single"/>
        </w:rPr>
        <w:t>r</w:t>
      </w:r>
      <w:proofErr w:type="spellEnd"/>
      <w:r>
        <w:rPr>
          <w:u w:val="single"/>
        </w:rPr>
        <w:t>,</w:t>
      </w:r>
      <w:r w:rsidRPr="00AF2441">
        <w:rPr>
          <w:u w:val="single"/>
        </w:rPr>
        <w:t xml:space="preserve"> or</w:t>
      </w:r>
      <w:r>
        <w:rPr>
          <w:u w:val="single"/>
        </w:rPr>
        <w:t xml:space="preserve"> of</w:t>
      </w:r>
      <w:r w:rsidRPr="00AF2441">
        <w:rPr>
          <w:u w:val="single"/>
        </w:rPr>
        <w:t xml:space="preserve"> the child’s or </w:t>
      </w:r>
      <w:proofErr w:type="spellStart"/>
      <w:r w:rsidRPr="00AF2441">
        <w:rPr>
          <w:u w:val="single"/>
        </w:rPr>
        <w:t>nonminor’s</w:t>
      </w:r>
      <w:proofErr w:type="spellEnd"/>
      <w:r w:rsidRPr="00AF2441">
        <w:rPr>
          <w:u w:val="single"/>
        </w:rPr>
        <w:t xml:space="preserve"> attorney</w:t>
      </w:r>
      <w:r>
        <w:rPr>
          <w:u w:val="single"/>
        </w:rPr>
        <w:t xml:space="preserve">, </w:t>
      </w:r>
      <w:r w:rsidRPr="00AF2441">
        <w:rPr>
          <w:u w:val="single"/>
        </w:rPr>
        <w:t>on</w:t>
      </w:r>
      <w:r>
        <w:rPr>
          <w:u w:val="single"/>
        </w:rPr>
        <w:t xml:space="preserve"> presumptive</w:t>
      </w:r>
      <w:r w:rsidRPr="00AF2441">
        <w:rPr>
          <w:u w:val="single"/>
        </w:rPr>
        <w:t xml:space="preserve"> transfer; and</w:t>
      </w:r>
    </w:p>
    <w:p w:rsidR="00121044" w:rsidRPr="00AF2441" w:rsidRDefault="00121044" w:rsidP="00121044">
      <w:pPr>
        <w:rPr>
          <w:u w:val="single"/>
        </w:rPr>
      </w:pPr>
    </w:p>
    <w:p w:rsidR="00121044" w:rsidRPr="00AF2441" w:rsidRDefault="00121044" w:rsidP="00121044">
      <w:pPr>
        <w:pStyle w:val="Heading7"/>
        <w:rPr>
          <w:u w:val="single"/>
        </w:rPr>
      </w:pPr>
      <w:r w:rsidRPr="00AF2441">
        <w:rPr>
          <w:u w:val="single"/>
        </w:rPr>
        <w:lastRenderedPageBreak/>
        <w:t>(E)</w:t>
      </w:r>
      <w:r w:rsidRPr="00EB2880">
        <w:tab/>
      </w:r>
      <w:r w:rsidRPr="00AF2441">
        <w:rPr>
          <w:u w:val="single"/>
        </w:rPr>
        <w:t xml:space="preserve">The ability to maintain specialty mental health services in the county of original jurisdiction </w:t>
      </w:r>
      <w:r>
        <w:rPr>
          <w:u w:val="single"/>
        </w:rPr>
        <w:t xml:space="preserve">or to arrange for specialty mental health services in the county of residence </w:t>
      </w:r>
      <w:r w:rsidRPr="00AF2441">
        <w:rPr>
          <w:u w:val="single"/>
        </w:rPr>
        <w:t>after the child</w:t>
      </w:r>
      <w:r>
        <w:rPr>
          <w:u w:val="single"/>
        </w:rPr>
        <w:t xml:space="preserve"> or </w:t>
      </w:r>
      <w:proofErr w:type="spellStart"/>
      <w:r>
        <w:rPr>
          <w:u w:val="single"/>
        </w:rPr>
        <w:t>nonminor</w:t>
      </w:r>
      <w:proofErr w:type="spellEnd"/>
      <w:r w:rsidRPr="00AF2441">
        <w:rPr>
          <w:u w:val="single"/>
        </w:rPr>
        <w:t xml:space="preserve"> changes placements.</w:t>
      </w:r>
    </w:p>
    <w:p w:rsidR="00121044" w:rsidRPr="00AF2441" w:rsidRDefault="00121044" w:rsidP="00121044">
      <w:pPr>
        <w:rPr>
          <w:u w:val="single"/>
        </w:rPr>
      </w:pPr>
    </w:p>
    <w:p w:rsidR="00121044" w:rsidRDefault="00121044" w:rsidP="00121044">
      <w:pPr>
        <w:pStyle w:val="Heading6"/>
        <w:tabs>
          <w:tab w:val="clear" w:pos="100"/>
        </w:tabs>
        <w:rPr>
          <w:u w:val="single"/>
        </w:rPr>
      </w:pPr>
      <w:bookmarkStart w:id="18" w:name="_Hlk513801514"/>
      <w:r w:rsidRPr="00AF2441">
        <w:rPr>
          <w:u w:val="single"/>
        </w:rPr>
        <w:t>(</w:t>
      </w:r>
      <w:r>
        <w:rPr>
          <w:u w:val="single"/>
        </w:rPr>
        <w:t>6</w:t>
      </w:r>
      <w:r w:rsidRPr="00AF2441">
        <w:rPr>
          <w:u w:val="single"/>
        </w:rPr>
        <w:t>)</w:t>
      </w:r>
      <w:r w:rsidRPr="004B01B2">
        <w:tab/>
      </w:r>
      <w:r>
        <w:rPr>
          <w:u w:val="single"/>
        </w:rPr>
        <w:t>F</w:t>
      </w:r>
      <w:r w:rsidRPr="00AF2441">
        <w:rPr>
          <w:u w:val="single"/>
        </w:rPr>
        <w:t xml:space="preserve">indings and orders </w:t>
      </w:r>
      <w:proofErr w:type="gramStart"/>
      <w:r>
        <w:rPr>
          <w:u w:val="single"/>
        </w:rPr>
        <w:t>must be made</w:t>
      </w:r>
      <w:proofErr w:type="gramEnd"/>
      <w:r>
        <w:rPr>
          <w:u w:val="single"/>
        </w:rPr>
        <w:t xml:space="preserve"> </w:t>
      </w:r>
      <w:r w:rsidRPr="00AF2441">
        <w:rPr>
          <w:u w:val="single"/>
        </w:rPr>
        <w:t xml:space="preserve">on </w:t>
      </w:r>
      <w:r w:rsidRPr="00EB2880">
        <w:rPr>
          <w:i/>
          <w:u w:val="single"/>
        </w:rPr>
        <w:t>Order after Hearing on Waiver of Presumptive Transfer</w:t>
      </w:r>
      <w:r w:rsidRPr="00AF2441">
        <w:rPr>
          <w:u w:val="single"/>
        </w:rPr>
        <w:t xml:space="preserve"> (form JV-215).</w:t>
      </w:r>
    </w:p>
    <w:bookmarkEnd w:id="18"/>
    <w:p w:rsidR="00121044" w:rsidRDefault="00121044" w:rsidP="00121044"/>
    <w:p w:rsidR="00121044" w:rsidRDefault="00121044" w:rsidP="00121044">
      <w:pPr>
        <w:pStyle w:val="Heading4"/>
      </w:pPr>
      <w:bookmarkStart w:id="19" w:name="_Hlk510510235"/>
      <w:r w:rsidRPr="00AE2151">
        <w:rPr>
          <w:u w:val="single"/>
        </w:rPr>
        <w:t>(f)</w:t>
      </w:r>
      <w:r w:rsidRPr="004B01B2">
        <w:tab/>
      </w:r>
      <w:r w:rsidRPr="00823605">
        <w:rPr>
          <w:u w:val="single"/>
        </w:rPr>
        <w:t>Existing out-of-county placement</w:t>
      </w:r>
    </w:p>
    <w:p w:rsidR="00121044" w:rsidRPr="004B01B2" w:rsidRDefault="00121044" w:rsidP="00121044">
      <w:pPr>
        <w:pStyle w:val="Heading4"/>
      </w:pPr>
    </w:p>
    <w:p w:rsidR="00121044" w:rsidRPr="004B01B2" w:rsidRDefault="00121044" w:rsidP="00121044">
      <w:pPr>
        <w:pStyle w:val="Heading5"/>
        <w:rPr>
          <w:bCs w:val="0"/>
          <w:iCs w:val="0"/>
          <w:u w:val="single"/>
        </w:rPr>
      </w:pPr>
      <w:proofErr w:type="gramStart"/>
      <w:r>
        <w:rPr>
          <w:bCs w:val="0"/>
          <w:iCs w:val="0"/>
          <w:u w:val="single"/>
        </w:rPr>
        <w:t>This</w:t>
      </w:r>
      <w:r w:rsidRPr="004B01B2">
        <w:rPr>
          <w:bCs w:val="0"/>
          <w:iCs w:val="0"/>
          <w:u w:val="single"/>
        </w:rPr>
        <w:t xml:space="preserve"> rule applies to presumptive transfer for any child or </w:t>
      </w:r>
      <w:proofErr w:type="spellStart"/>
      <w:r w:rsidRPr="004B01B2">
        <w:rPr>
          <w:bCs w:val="0"/>
          <w:iCs w:val="0"/>
          <w:u w:val="single"/>
        </w:rPr>
        <w:t>nonminor</w:t>
      </w:r>
      <w:proofErr w:type="spellEnd"/>
      <w:r w:rsidRPr="004B01B2">
        <w:rPr>
          <w:bCs w:val="0"/>
          <w:iCs w:val="0"/>
          <w:u w:val="single"/>
        </w:rPr>
        <w:t xml:space="preserve"> who resided in a county other than the county of original jurisdiction after June 30, 2017, and who continues to reside outside </w:t>
      </w:r>
      <w:r>
        <w:rPr>
          <w:bCs w:val="0"/>
          <w:iCs w:val="0"/>
          <w:u w:val="single"/>
        </w:rPr>
        <w:t>his or her</w:t>
      </w:r>
      <w:r w:rsidRPr="004B01B2">
        <w:rPr>
          <w:bCs w:val="0"/>
          <w:iCs w:val="0"/>
          <w:u w:val="single"/>
        </w:rPr>
        <w:t xml:space="preserve"> county of original jurisdiction after December 31, 2017, and </w:t>
      </w:r>
      <w:r>
        <w:rPr>
          <w:bCs w:val="0"/>
          <w:iCs w:val="0"/>
          <w:u w:val="single"/>
        </w:rPr>
        <w:t>has</w:t>
      </w:r>
      <w:r w:rsidRPr="004B01B2">
        <w:rPr>
          <w:bCs w:val="0"/>
          <w:iCs w:val="0"/>
          <w:u w:val="single"/>
        </w:rPr>
        <w:t xml:space="preserve"> not had a presumptive transfer determination as required under Welfare and Institutions Code section 14717.1(c)(2).</w:t>
      </w:r>
      <w:proofErr w:type="gramEnd"/>
      <w:r w:rsidRPr="004B01B2">
        <w:rPr>
          <w:bCs w:val="0"/>
          <w:iCs w:val="0"/>
          <w:u w:val="single"/>
        </w:rPr>
        <w:t xml:space="preserve"> Unless amended by Judicial Council action effective after the effective date of this rule, this subdivision </w:t>
      </w:r>
      <w:r>
        <w:rPr>
          <w:bCs w:val="0"/>
          <w:iCs w:val="0"/>
          <w:u w:val="single"/>
        </w:rPr>
        <w:t>will be</w:t>
      </w:r>
      <w:r w:rsidRPr="004B01B2">
        <w:rPr>
          <w:bCs w:val="0"/>
          <w:iCs w:val="0"/>
          <w:u w:val="single"/>
        </w:rPr>
        <w:t xml:space="preserve"> repealed effective January 1, 2020.</w:t>
      </w:r>
    </w:p>
    <w:bookmarkEnd w:id="19"/>
    <w:p w:rsidR="00121044" w:rsidRDefault="00121044" w:rsidP="00121044"/>
    <w:p w:rsidR="00121044" w:rsidRDefault="00121044" w:rsidP="00121044">
      <w:pPr>
        <w:pStyle w:val="RuleHistory"/>
      </w:pPr>
      <w:r>
        <w:t>Rule 5.647 adopted effective September 1, 2018.</w:t>
      </w:r>
    </w:p>
    <w:p w:rsidR="00121044" w:rsidRPr="00AE2151" w:rsidRDefault="00121044" w:rsidP="00121044"/>
    <w:p w:rsidR="00121044" w:rsidRPr="0010793E" w:rsidRDefault="00121044" w:rsidP="00121044">
      <w:pPr>
        <w:pStyle w:val="AdvCommHeading"/>
        <w:rPr>
          <w:u w:val="single"/>
        </w:rPr>
      </w:pPr>
      <w:r w:rsidRPr="0010793E">
        <w:rPr>
          <w:u w:val="single"/>
        </w:rPr>
        <w:t>Advisory Committee Comment</w:t>
      </w:r>
    </w:p>
    <w:p w:rsidR="00121044" w:rsidRPr="0010793E" w:rsidRDefault="00121044" w:rsidP="00121044">
      <w:pPr>
        <w:pStyle w:val="AdvCommHeading"/>
      </w:pPr>
    </w:p>
    <w:p w:rsidR="00121044" w:rsidRPr="005E30F0" w:rsidRDefault="00121044" w:rsidP="00121044">
      <w:pPr>
        <w:pStyle w:val="AdvCommText"/>
        <w:rPr>
          <w:u w:val="single"/>
        </w:rPr>
      </w:pPr>
      <w:r w:rsidRPr="0010793E">
        <w:rPr>
          <w:u w:val="single"/>
        </w:rPr>
        <w:t xml:space="preserve">The exceptions to the presumptive transfer of the responsibility to provide for and arrange for specialty mental health services to the county of the child’s or </w:t>
      </w:r>
      <w:proofErr w:type="spellStart"/>
      <w:r w:rsidRPr="0010793E">
        <w:rPr>
          <w:u w:val="single"/>
        </w:rPr>
        <w:t>nonminor’s</w:t>
      </w:r>
      <w:proofErr w:type="spellEnd"/>
      <w:r w:rsidRPr="0010793E">
        <w:rPr>
          <w:u w:val="single"/>
        </w:rPr>
        <w:t xml:space="preserve"> out-of-county residence are found in Welfare and Institutions Code section 14717.1(d)(5)(A–D). </w:t>
      </w:r>
      <w:proofErr w:type="gramStart"/>
      <w:r w:rsidRPr="0010793E">
        <w:rPr>
          <w:u w:val="single"/>
        </w:rPr>
        <w:t xml:space="preserve">A court review hearing under this rule may not necessarily be common, but under section 14717.1(d)(7), for all cases, a request for waiver, the exceptions claimed as the basis for the request, a determination whether a waiver is appropriate under Welfare and Institutions Code section 14717.1, and any objections to the determination must be documented in the child’s or </w:t>
      </w:r>
      <w:proofErr w:type="spellStart"/>
      <w:r w:rsidRPr="0010793E">
        <w:rPr>
          <w:u w:val="single"/>
        </w:rPr>
        <w:t>nonminor’s</w:t>
      </w:r>
      <w:proofErr w:type="spellEnd"/>
      <w:r w:rsidRPr="0010793E">
        <w:rPr>
          <w:u w:val="single"/>
        </w:rPr>
        <w:t xml:space="preserve"> case plan under Welfare and Institutions Code section 16501.1.</w:t>
      </w:r>
      <w:proofErr w:type="gramEnd"/>
      <w:r w:rsidRPr="0010793E">
        <w:rPr>
          <w:u w:val="single"/>
        </w:rPr>
        <w:t xml:space="preserve"> The Department of Health Care Services and California Department of Social Services are responsible for providing policy guidance and regulations to implement Assembly Bill 1299</w:t>
      </w:r>
      <w:r>
        <w:rPr>
          <w:u w:val="single"/>
        </w:rPr>
        <w:t xml:space="preserve"> </w:t>
      </w:r>
      <w:r w:rsidRPr="00B42A1E">
        <w:rPr>
          <w:u w:val="single"/>
        </w:rPr>
        <w:t xml:space="preserve">(Ridley-Thomas; Stats. 2016, </w:t>
      </w:r>
      <w:proofErr w:type="spellStart"/>
      <w:r w:rsidRPr="00B42A1E">
        <w:rPr>
          <w:u w:val="single"/>
        </w:rPr>
        <w:t>ch.</w:t>
      </w:r>
      <w:proofErr w:type="spellEnd"/>
      <w:r w:rsidRPr="00B42A1E">
        <w:rPr>
          <w:u w:val="single"/>
        </w:rPr>
        <w:t xml:space="preserve"> 603)</w:t>
      </w:r>
      <w:r w:rsidRPr="0010793E">
        <w:rPr>
          <w:u w:val="single"/>
        </w:rPr>
        <w:t xml:space="preserve">. The policy guidance and regulations </w:t>
      </w:r>
      <w:proofErr w:type="gramStart"/>
      <w:r w:rsidRPr="0010793E">
        <w:rPr>
          <w:u w:val="single"/>
        </w:rPr>
        <w:t>should be used</w:t>
      </w:r>
      <w:proofErr w:type="gramEnd"/>
      <w:r w:rsidRPr="0010793E">
        <w:rPr>
          <w:u w:val="single"/>
        </w:rPr>
        <w:t xml:space="preserve"> during the administrative process related to presumptive transfer. This would include determining who is entitled to make a request for waiver under (b</w:t>
      </w:r>
      <w:proofErr w:type="gramStart"/>
      <w:r w:rsidRPr="0010793E">
        <w:rPr>
          <w:u w:val="single"/>
        </w:rPr>
        <w:t>)(</w:t>
      </w:r>
      <w:proofErr w:type="gramEnd"/>
      <w:r w:rsidRPr="0010793E">
        <w:rPr>
          <w:u w:val="single"/>
        </w:rPr>
        <w:t xml:space="preserve">1)(D) of the rule and section 14717.1(d)(2), where “department” refers to the Department of Health Care Services. In the policy guidance and regulations, the Department of Health Care Services and California Department of Social Services will determine who owes a legal duty to the child or </w:t>
      </w:r>
      <w:proofErr w:type="spellStart"/>
      <w:r w:rsidRPr="0010793E">
        <w:rPr>
          <w:u w:val="single"/>
        </w:rPr>
        <w:t>nonminor</w:t>
      </w:r>
      <w:proofErr w:type="spellEnd"/>
      <w:r w:rsidRPr="0010793E">
        <w:rPr>
          <w:u w:val="single"/>
        </w:rPr>
        <w:t xml:space="preserve"> and thus may request a waiver of presumptive transfer. In addition, the policy guidance and regulations will address the timelines for the period to request a hearing.</w:t>
      </w:r>
      <w:r>
        <w:rPr>
          <w:u w:val="single"/>
        </w:rPr>
        <w:t xml:space="preserve"> </w:t>
      </w:r>
      <w:bookmarkStart w:id="20" w:name="_Hlk513801628"/>
      <w:r>
        <w:rPr>
          <w:u w:val="single"/>
        </w:rPr>
        <w:t>Presumptive transfer cannot occur until the court has made a ruling on the request for a hearing, and if a hearing is granted, makes a ruling as required in (c</w:t>
      </w:r>
      <w:proofErr w:type="gramStart"/>
      <w:r>
        <w:rPr>
          <w:u w:val="single"/>
        </w:rPr>
        <w:t>)(</w:t>
      </w:r>
      <w:proofErr w:type="gramEnd"/>
      <w:r>
        <w:rPr>
          <w:u w:val="single"/>
        </w:rPr>
        <w:t xml:space="preserve">3). </w:t>
      </w:r>
      <w:bookmarkStart w:id="21" w:name="_Hlk513811094"/>
      <w:proofErr w:type="gramStart"/>
      <w:r>
        <w:rPr>
          <w:u w:val="single"/>
        </w:rPr>
        <w:t>In accordance with the policy guidance issued by t</w:t>
      </w:r>
      <w:r w:rsidRPr="005E30F0">
        <w:rPr>
          <w:u w:val="single"/>
        </w:rPr>
        <w:t>he Department of Health Care Services and California Department of Social Services</w:t>
      </w:r>
      <w:r>
        <w:rPr>
          <w:u w:val="single"/>
        </w:rPr>
        <w:t>,</w:t>
      </w:r>
      <w:r w:rsidRPr="005E30F0">
        <w:rPr>
          <w:u w:val="single"/>
        </w:rPr>
        <w:t xml:space="preserve"> </w:t>
      </w:r>
      <w:r>
        <w:rPr>
          <w:u w:val="single"/>
        </w:rPr>
        <w:t xml:space="preserve">the delivery of existing specialty mental health services </w:t>
      </w:r>
      <w:r w:rsidRPr="005E30F0">
        <w:rPr>
          <w:u w:val="single"/>
        </w:rPr>
        <w:t xml:space="preserve">to the child or </w:t>
      </w:r>
      <w:proofErr w:type="spellStart"/>
      <w:r>
        <w:rPr>
          <w:u w:val="single"/>
        </w:rPr>
        <w:t>nonminor</w:t>
      </w:r>
      <w:proofErr w:type="spellEnd"/>
      <w:r>
        <w:rPr>
          <w:u w:val="single"/>
        </w:rPr>
        <w:t xml:space="preserve"> </w:t>
      </w:r>
      <w:r w:rsidRPr="005E30F0">
        <w:rPr>
          <w:u w:val="single"/>
        </w:rPr>
        <w:t xml:space="preserve">must </w:t>
      </w:r>
      <w:r>
        <w:rPr>
          <w:u w:val="single"/>
        </w:rPr>
        <w:t xml:space="preserve">however </w:t>
      </w:r>
      <w:r w:rsidRPr="005E30F0">
        <w:rPr>
          <w:u w:val="single"/>
        </w:rPr>
        <w:t xml:space="preserve">continue without interruption, and be provided or arranged for, and paid for by the </w:t>
      </w:r>
      <w:r>
        <w:rPr>
          <w:u w:val="single"/>
        </w:rPr>
        <w:lastRenderedPageBreak/>
        <w:t>Mental Health Plan</w:t>
      </w:r>
      <w:r w:rsidRPr="005E30F0">
        <w:rPr>
          <w:u w:val="single"/>
        </w:rPr>
        <w:t xml:space="preserve"> in the county of original jurisdiction</w:t>
      </w:r>
      <w:r>
        <w:rPr>
          <w:u w:val="single"/>
        </w:rPr>
        <w:t xml:space="preserve"> </w:t>
      </w:r>
      <w:r w:rsidRPr="002E0D57">
        <w:rPr>
          <w:u w:val="single"/>
        </w:rPr>
        <w:t>unti</w:t>
      </w:r>
      <w:r>
        <w:rPr>
          <w:u w:val="single"/>
        </w:rPr>
        <w:t>l</w:t>
      </w:r>
      <w:r w:rsidRPr="002E0D57">
        <w:rPr>
          <w:u w:val="single"/>
        </w:rPr>
        <w:t xml:space="preserve"> the </w:t>
      </w:r>
      <w:r>
        <w:rPr>
          <w:u w:val="single"/>
        </w:rPr>
        <w:t>court makes a ruling on the request for a hearing or makes a ruling as required in (c)(3) if a hearing is granted</w:t>
      </w:r>
      <w:r w:rsidRPr="005E30F0">
        <w:rPr>
          <w:u w:val="single"/>
        </w:rPr>
        <w:t>.</w:t>
      </w:r>
      <w:bookmarkEnd w:id="21"/>
      <w:proofErr w:type="gramEnd"/>
    </w:p>
    <w:bookmarkEnd w:id="20"/>
    <w:p w:rsidR="00121044" w:rsidRDefault="00121044" w:rsidP="001F7663"/>
    <w:p w:rsidR="00A10823" w:rsidRPr="00E42130" w:rsidRDefault="00A10823" w:rsidP="00A10823">
      <w:pPr>
        <w:pStyle w:val="Heading3"/>
      </w:pPr>
      <w:bookmarkStart w:id="22" w:name="_Toc516816537"/>
      <w:r w:rsidRPr="00E42130">
        <w:t>Rule 5.840.  Dismissal of petition and sealing of records (</w:t>
      </w:r>
      <w:r w:rsidRPr="00E42130">
        <w:rPr>
          <w:rFonts w:cs="Times New Roman"/>
        </w:rPr>
        <w:t>§</w:t>
      </w:r>
      <w:r w:rsidRPr="00E42130">
        <w:t> 786)</w:t>
      </w:r>
      <w:bookmarkEnd w:id="22"/>
    </w:p>
    <w:p w:rsidR="00A10823" w:rsidRPr="00E42130" w:rsidRDefault="00A10823" w:rsidP="00A10823"/>
    <w:p w:rsidR="00A10823" w:rsidRPr="00E42130" w:rsidRDefault="00A10823" w:rsidP="00A10823">
      <w:pPr>
        <w:pStyle w:val="Heading4"/>
        <w:tabs>
          <w:tab w:val="clear" w:pos="100"/>
        </w:tabs>
      </w:pPr>
      <w:r w:rsidRPr="00E42130">
        <w:t>(</w:t>
      </w:r>
      <w:proofErr w:type="gramStart"/>
      <w:r w:rsidRPr="00E42130">
        <w:t>a</w:t>
      </w:r>
      <w:proofErr w:type="gramEnd"/>
      <w:r w:rsidRPr="00E42130">
        <w:t>)</w:t>
      </w:r>
      <w:r w:rsidRPr="00E42130">
        <w:tab/>
      </w:r>
      <w:r>
        <w:t>* * *</w:t>
      </w:r>
    </w:p>
    <w:p w:rsidR="00A10823" w:rsidRPr="00E42130" w:rsidRDefault="00A10823" w:rsidP="00A10823">
      <w:pPr>
        <w:pStyle w:val="Heading5"/>
      </w:pPr>
    </w:p>
    <w:p w:rsidR="00A10823" w:rsidRPr="00E42130" w:rsidRDefault="00A10823" w:rsidP="00A10823">
      <w:pPr>
        <w:pStyle w:val="Heading4"/>
        <w:tabs>
          <w:tab w:val="clear" w:pos="100"/>
        </w:tabs>
      </w:pPr>
      <w:r w:rsidRPr="00E42130">
        <w:t>(b)</w:t>
      </w:r>
      <w:r w:rsidRPr="00E42130">
        <w:tab/>
        <w:t>Dismissal of petition</w:t>
      </w:r>
    </w:p>
    <w:p w:rsidR="00A10823" w:rsidRPr="00E42130" w:rsidRDefault="00A10823" w:rsidP="00A10823">
      <w:pPr>
        <w:pStyle w:val="Heading5"/>
        <w:keepNext/>
      </w:pPr>
    </w:p>
    <w:p w:rsidR="00A10823" w:rsidRPr="00E42130" w:rsidRDefault="00A10823" w:rsidP="00A10823">
      <w:pPr>
        <w:pStyle w:val="Heading5"/>
      </w:pPr>
      <w:r w:rsidRPr="00E42130">
        <w:t>If the court finds that a minor subject to this rule has satisfactorily completed his or her informal or formal probation supervision, the court must order the petition dismissed. The court must not dismiss a petition if it was sustained based on the commission of an offense listed in subdivision (b) of section 707 when the minor was 14 or older unless the finding on that offense has been dismissed or was reduced to</w:t>
      </w:r>
      <w:r>
        <w:t xml:space="preserve"> </w:t>
      </w:r>
      <w:r>
        <w:rPr>
          <w:u w:val="single"/>
        </w:rPr>
        <w:t>a misdemeanor or</w:t>
      </w:r>
      <w:r w:rsidRPr="00E42130">
        <w:t xml:space="preserve"> an offense not listed in subdivision (b) of section 707. The court may also dismiss prior petitions filed or sustained against the minor if they appear to the satisfaction of the court to meet the sealing and dismissal criteria in section 786. An unfulfilled order, condition, or restitution or an unpaid restitution fee </w:t>
      </w:r>
      <w:proofErr w:type="gramStart"/>
      <w:r w:rsidRPr="00E42130">
        <w:t>must not be deemed</w:t>
      </w:r>
      <w:proofErr w:type="gramEnd"/>
      <w:r w:rsidRPr="00E42130">
        <w:t xml:space="preserve"> to constitute unsatisfactory completion of probation supervision. The court may not extend the period of supervision or probation solely for the purpose of deferring or delaying eligibility for dismissal and sealing under section 786.</w:t>
      </w:r>
    </w:p>
    <w:p w:rsidR="00A10823" w:rsidRDefault="00A10823" w:rsidP="00A10823"/>
    <w:p w:rsidR="007538C5" w:rsidRDefault="007538C5" w:rsidP="007538C5">
      <w:pPr>
        <w:pStyle w:val="SubdHistory"/>
      </w:pPr>
      <w:r>
        <w:t>(</w:t>
      </w:r>
      <w:proofErr w:type="spellStart"/>
      <w:r>
        <w:t>Subd</w:t>
      </w:r>
      <w:proofErr w:type="spellEnd"/>
      <w:r>
        <w:t xml:space="preserve"> (b) amended effective </w:t>
      </w:r>
      <w:proofErr w:type="spellStart"/>
      <w:r>
        <w:t>Setember</w:t>
      </w:r>
      <w:proofErr w:type="spellEnd"/>
      <w:r>
        <w:t xml:space="preserve"> 1, 2018.)</w:t>
      </w:r>
    </w:p>
    <w:p w:rsidR="007538C5" w:rsidRPr="00E42130" w:rsidRDefault="007538C5" w:rsidP="00A10823"/>
    <w:p w:rsidR="00A10823" w:rsidRPr="00E42130" w:rsidRDefault="00A10823" w:rsidP="00A10823">
      <w:pPr>
        <w:pStyle w:val="Heading4"/>
        <w:tabs>
          <w:tab w:val="clear" w:pos="100"/>
        </w:tabs>
      </w:pPr>
      <w:r w:rsidRPr="00E42130">
        <w:t>(c)</w:t>
      </w:r>
      <w:r w:rsidRPr="00E42130">
        <w:tab/>
        <w:t>Sealing of records</w:t>
      </w:r>
    </w:p>
    <w:p w:rsidR="00A10823" w:rsidRPr="00E42130" w:rsidRDefault="00A10823" w:rsidP="00A10823">
      <w:pPr>
        <w:pStyle w:val="Heading5"/>
      </w:pPr>
    </w:p>
    <w:p w:rsidR="00A10823" w:rsidRDefault="00A10823" w:rsidP="00A10823">
      <w:pPr>
        <w:pStyle w:val="Heading5"/>
      </w:pPr>
      <w:proofErr w:type="gramStart"/>
      <w:r w:rsidRPr="00E42130">
        <w:t>For any petition dismissed by the court under section 786,</w:t>
      </w:r>
      <w:r>
        <w:t xml:space="preserve"> </w:t>
      </w:r>
      <w:r>
        <w:rPr>
          <w:u w:val="single"/>
        </w:rPr>
        <w:t>including any petition dismissed before adjudication,</w:t>
      </w:r>
      <w:r w:rsidRPr="00E42130">
        <w:t xml:space="preserve"> the court must also order sealed all records in the custody of the court, law enforcement agencies, the probation department, and the Department of Justice pertaining to those dismissed petition(s) using form JV-596</w:t>
      </w:r>
      <w:r w:rsidRPr="00E42130">
        <w:rPr>
          <w:i/>
        </w:rPr>
        <w:t>, Dismissal and Sealing of Records—Welfare and Institutions Code Section 786,</w:t>
      </w:r>
      <w:r w:rsidRPr="00E42130">
        <w:t xml:space="preserve"> or a similar form.</w:t>
      </w:r>
      <w:proofErr w:type="gramEnd"/>
      <w:r w:rsidRPr="00E42130">
        <w:t xml:space="preserve"> The court may also seal records pertaining to these cases in the custody of other public agencies upon a request by an individual who is eligible to have records sealed under section 786, if the court determines that sealing the additional record(s) will promote the successful reentry and rehabilitation of the individual. The prosecuting attorney, probation officer, and court must have access to these records as specifically provided in section 786. Access to the records for research purposes </w:t>
      </w:r>
      <w:proofErr w:type="gramStart"/>
      <w:r w:rsidRPr="00E42130">
        <w:t>must be provided</w:t>
      </w:r>
      <w:proofErr w:type="gramEnd"/>
      <w:r w:rsidRPr="00E42130">
        <w:t xml:space="preserve"> as required in section 787.</w:t>
      </w:r>
    </w:p>
    <w:p w:rsidR="007538C5" w:rsidRDefault="007538C5" w:rsidP="007538C5"/>
    <w:p w:rsidR="007538C5" w:rsidRPr="007538C5" w:rsidRDefault="007538C5" w:rsidP="007538C5">
      <w:pPr>
        <w:pStyle w:val="SubdHistory"/>
      </w:pPr>
      <w:r>
        <w:t>(</w:t>
      </w:r>
      <w:proofErr w:type="spellStart"/>
      <w:r>
        <w:t>Subd</w:t>
      </w:r>
      <w:proofErr w:type="spellEnd"/>
      <w:r>
        <w:t xml:space="preserve"> (c) amended effective September 1, 2018.)</w:t>
      </w:r>
    </w:p>
    <w:p w:rsidR="00A10823" w:rsidRPr="00E42130" w:rsidRDefault="00A10823" w:rsidP="007538C5"/>
    <w:p w:rsidR="00A10823" w:rsidRPr="00E42130" w:rsidRDefault="00A10823" w:rsidP="00A10823">
      <w:pPr>
        <w:pStyle w:val="Heading4"/>
        <w:tabs>
          <w:tab w:val="clear" w:pos="100"/>
        </w:tabs>
      </w:pPr>
      <w:r>
        <w:lastRenderedPageBreak/>
        <w:t>(d)</w:t>
      </w:r>
      <w:proofErr w:type="gramStart"/>
      <w:r>
        <w:t>–(</w:t>
      </w:r>
      <w:proofErr w:type="gramEnd"/>
      <w:r>
        <w:t>f) * * *</w:t>
      </w:r>
    </w:p>
    <w:p w:rsidR="00A10823" w:rsidRDefault="00A10823" w:rsidP="00A10823"/>
    <w:p w:rsidR="00A10823" w:rsidRDefault="007538C5" w:rsidP="007538C5">
      <w:pPr>
        <w:pStyle w:val="RuleHistory"/>
      </w:pPr>
      <w:r>
        <w:t>Rule 5.840 amended effective September 1, 2018; adopted effective July 1, 2016.</w:t>
      </w:r>
    </w:p>
    <w:p w:rsidR="00A10823" w:rsidRDefault="00A10823" w:rsidP="00A10823"/>
    <w:p w:rsidR="00A10823" w:rsidRPr="00F15676" w:rsidRDefault="00A10823" w:rsidP="00A10823">
      <w:pPr>
        <w:pStyle w:val="Heading3"/>
        <w:rPr>
          <w:u w:val="single"/>
        </w:rPr>
      </w:pPr>
      <w:bookmarkStart w:id="23" w:name="_Toc516816538"/>
      <w:r w:rsidRPr="00F15676">
        <w:rPr>
          <w:u w:val="single"/>
        </w:rPr>
        <w:t xml:space="preserve">Rule </w:t>
      </w:r>
      <w:proofErr w:type="gramStart"/>
      <w:r w:rsidRPr="00F15676">
        <w:rPr>
          <w:u w:val="single"/>
        </w:rPr>
        <w:t>5.850  Sealing</w:t>
      </w:r>
      <w:proofErr w:type="gramEnd"/>
      <w:r w:rsidRPr="00F15676">
        <w:rPr>
          <w:u w:val="single"/>
        </w:rPr>
        <w:t xml:space="preserve"> of records by probation in diversion cases (</w:t>
      </w:r>
      <w:r w:rsidRPr="00F15676">
        <w:rPr>
          <w:rFonts w:cs="Times New Roman"/>
          <w:u w:val="single"/>
        </w:rPr>
        <w:t>§</w:t>
      </w:r>
      <w:r w:rsidRPr="00F15676">
        <w:rPr>
          <w:u w:val="single"/>
        </w:rPr>
        <w:t> 786.5)</w:t>
      </w:r>
      <w:bookmarkEnd w:id="23"/>
    </w:p>
    <w:p w:rsidR="00A10823" w:rsidRPr="00F15676" w:rsidRDefault="00A10823" w:rsidP="00A10823">
      <w:pPr>
        <w:rPr>
          <w:u w:val="single"/>
        </w:rPr>
      </w:pPr>
    </w:p>
    <w:p w:rsidR="00A10823" w:rsidRPr="00F15676" w:rsidRDefault="00A10823" w:rsidP="00A10823">
      <w:pPr>
        <w:pStyle w:val="Heading4"/>
        <w:tabs>
          <w:tab w:val="clear" w:pos="100"/>
        </w:tabs>
        <w:rPr>
          <w:u w:val="single"/>
        </w:rPr>
      </w:pPr>
      <w:r w:rsidRPr="00F15676">
        <w:rPr>
          <w:u w:val="single"/>
        </w:rPr>
        <w:t>(a)</w:t>
      </w:r>
      <w:r w:rsidRPr="00F15676">
        <w:tab/>
      </w:r>
      <w:r w:rsidRPr="00F15676">
        <w:rPr>
          <w:u w:val="single"/>
        </w:rPr>
        <w:t>Applicability</w:t>
      </w:r>
    </w:p>
    <w:p w:rsidR="00A10823" w:rsidRPr="00F15676" w:rsidRDefault="00A10823" w:rsidP="00A10823">
      <w:pPr>
        <w:rPr>
          <w:u w:val="single"/>
        </w:rPr>
      </w:pPr>
    </w:p>
    <w:p w:rsidR="00A10823" w:rsidRPr="00F15676" w:rsidRDefault="00A10823" w:rsidP="00A10823">
      <w:pPr>
        <w:pStyle w:val="Heading5"/>
        <w:rPr>
          <w:u w:val="single"/>
        </w:rPr>
      </w:pPr>
      <w:r w:rsidRPr="00F15676">
        <w:rPr>
          <w:u w:val="single"/>
        </w:rPr>
        <w:t>This rule states the procedures to seal the records of persons who are subject to section 786.5.</w:t>
      </w:r>
    </w:p>
    <w:p w:rsidR="00A10823" w:rsidRPr="00F15676" w:rsidRDefault="00A10823" w:rsidP="00A10823">
      <w:pPr>
        <w:rPr>
          <w:u w:val="single"/>
        </w:rPr>
      </w:pPr>
    </w:p>
    <w:p w:rsidR="00A10823" w:rsidRPr="00F15676" w:rsidRDefault="00A10823" w:rsidP="00A10823">
      <w:pPr>
        <w:keepNext/>
        <w:rPr>
          <w:b/>
          <w:u w:val="single"/>
        </w:rPr>
      </w:pPr>
      <w:r w:rsidRPr="00F15676">
        <w:rPr>
          <w:b/>
          <w:u w:val="single"/>
        </w:rPr>
        <w:t>(b)</w:t>
      </w:r>
      <w:r w:rsidRPr="00F15676">
        <w:rPr>
          <w:b/>
        </w:rPr>
        <w:tab/>
      </w:r>
      <w:r w:rsidRPr="00F15676">
        <w:rPr>
          <w:b/>
          <w:u w:val="single"/>
        </w:rPr>
        <w:t>Sealing of records</w:t>
      </w:r>
    </w:p>
    <w:p w:rsidR="00A10823" w:rsidRDefault="00A10823" w:rsidP="00A10823">
      <w:pPr>
        <w:keepNext/>
        <w:ind w:left="630"/>
        <w:rPr>
          <w:u w:val="single"/>
        </w:rPr>
      </w:pPr>
    </w:p>
    <w:p w:rsidR="00A10823" w:rsidRPr="00F15676" w:rsidRDefault="00A10823" w:rsidP="00A10823">
      <w:pPr>
        <w:ind w:left="630"/>
        <w:rPr>
          <w:u w:val="single"/>
        </w:rPr>
      </w:pPr>
      <w:proofErr w:type="gramStart"/>
      <w:r w:rsidRPr="00F15676">
        <w:rPr>
          <w:u w:val="single"/>
        </w:rPr>
        <w:t xml:space="preserve">Upon satisfactory completion of a program of diversion or supervision </w:t>
      </w:r>
      <w:r>
        <w:rPr>
          <w:u w:val="single"/>
        </w:rPr>
        <w:t>under</w:t>
      </w:r>
      <w:r w:rsidRPr="00F15676">
        <w:rPr>
          <w:u w:val="single"/>
        </w:rPr>
        <w:t xml:space="preserve"> a referral by the probati</w:t>
      </w:r>
      <w:r>
        <w:rPr>
          <w:u w:val="single"/>
        </w:rPr>
        <w:t xml:space="preserve">on officer or the prosecutor instead </w:t>
      </w:r>
      <w:r w:rsidRPr="00F15676">
        <w:rPr>
          <w:u w:val="single"/>
        </w:rPr>
        <w:t xml:space="preserve">of filing a petition to adjudge the person a ward of the juvenile court, including a program of informal supervision </w:t>
      </w:r>
      <w:r>
        <w:rPr>
          <w:u w:val="single"/>
        </w:rPr>
        <w:t>under</w:t>
      </w:r>
      <w:r w:rsidRPr="00F15676">
        <w:rPr>
          <w:u w:val="single"/>
        </w:rPr>
        <w:t xml:space="preserve"> section 654, the probation department must seal the arrest and other records in its custody relating to the arrest or referral and participation in the program.</w:t>
      </w:r>
      <w:proofErr w:type="gramEnd"/>
      <w:r w:rsidRPr="00F15676">
        <w:rPr>
          <w:u w:val="single"/>
        </w:rPr>
        <w:t xml:space="preserve"> The probation department must also notify </w:t>
      </w:r>
      <w:r>
        <w:rPr>
          <w:u w:val="single"/>
        </w:rPr>
        <w:t>the</w:t>
      </w:r>
      <w:r w:rsidRPr="00F15676">
        <w:rPr>
          <w:u w:val="single"/>
        </w:rPr>
        <w:t xml:space="preserve"> public or private agency operating </w:t>
      </w:r>
      <w:r>
        <w:rPr>
          <w:u w:val="single"/>
        </w:rPr>
        <w:t>the</w:t>
      </w:r>
      <w:r w:rsidRPr="00F15676">
        <w:rPr>
          <w:u w:val="single"/>
        </w:rPr>
        <w:t xml:space="preserve"> diversion program to which the person </w:t>
      </w:r>
      <w:proofErr w:type="gramStart"/>
      <w:r w:rsidRPr="00F15676">
        <w:rPr>
          <w:u w:val="single"/>
        </w:rPr>
        <w:t>has been referred</w:t>
      </w:r>
      <w:proofErr w:type="gramEnd"/>
      <w:r w:rsidRPr="00F15676">
        <w:rPr>
          <w:u w:val="single"/>
        </w:rPr>
        <w:t xml:space="preserve"> to seal any records in its custody relating to the arrest or referral and participation in the program</w:t>
      </w:r>
      <w:r>
        <w:rPr>
          <w:u w:val="single"/>
        </w:rPr>
        <w:t>,</w:t>
      </w:r>
      <w:r w:rsidRPr="00F15676">
        <w:rPr>
          <w:u w:val="single"/>
        </w:rPr>
        <w:t xml:space="preserve"> and the operator of the program must do so promptly.</w:t>
      </w:r>
    </w:p>
    <w:p w:rsidR="00A10823" w:rsidRPr="00F15676" w:rsidRDefault="00A10823" w:rsidP="00A10823">
      <w:pPr>
        <w:ind w:left="630"/>
        <w:rPr>
          <w:u w:val="single"/>
        </w:rPr>
      </w:pPr>
    </w:p>
    <w:p w:rsidR="00A10823" w:rsidRPr="00F15676" w:rsidRDefault="00A10823" w:rsidP="00A10823">
      <w:pPr>
        <w:rPr>
          <w:b/>
          <w:u w:val="single"/>
        </w:rPr>
      </w:pPr>
      <w:r w:rsidRPr="00F15676">
        <w:rPr>
          <w:b/>
          <w:u w:val="single"/>
        </w:rPr>
        <w:t>(c)</w:t>
      </w:r>
      <w:r w:rsidRPr="00F15676">
        <w:rPr>
          <w:b/>
        </w:rPr>
        <w:tab/>
      </w:r>
      <w:r w:rsidRPr="00F15676">
        <w:rPr>
          <w:b/>
          <w:u w:val="single"/>
        </w:rPr>
        <w:t>Notice to participant</w:t>
      </w:r>
    </w:p>
    <w:p w:rsidR="00A10823" w:rsidRDefault="00A10823" w:rsidP="00A10823">
      <w:pPr>
        <w:ind w:left="630"/>
        <w:rPr>
          <w:u w:val="single"/>
        </w:rPr>
      </w:pPr>
    </w:p>
    <w:p w:rsidR="00A10823" w:rsidRPr="00F15676" w:rsidRDefault="00A10823" w:rsidP="00A10823">
      <w:pPr>
        <w:ind w:left="630"/>
        <w:rPr>
          <w:u w:val="single"/>
        </w:rPr>
      </w:pPr>
      <w:r>
        <w:rPr>
          <w:u w:val="single"/>
        </w:rPr>
        <w:t>Within 60 days of the satisfactory completion of a program subject to this rule, t</w:t>
      </w:r>
      <w:r w:rsidRPr="00F15676">
        <w:rPr>
          <w:u w:val="single"/>
        </w:rPr>
        <w:t xml:space="preserve">he probation department must notify the person in writing that his or her records </w:t>
      </w:r>
      <w:proofErr w:type="gramStart"/>
      <w:r w:rsidRPr="00F15676">
        <w:rPr>
          <w:u w:val="single"/>
        </w:rPr>
        <w:t>have been sealed</w:t>
      </w:r>
      <w:proofErr w:type="gramEnd"/>
      <w:r w:rsidRPr="00F15676">
        <w:rPr>
          <w:u w:val="single"/>
        </w:rPr>
        <w:t xml:space="preserve">. </w:t>
      </w:r>
      <w:proofErr w:type="gramStart"/>
      <w:r w:rsidRPr="00F15676">
        <w:rPr>
          <w:u w:val="single"/>
        </w:rPr>
        <w:t>If the</w:t>
      </w:r>
      <w:r>
        <w:rPr>
          <w:u w:val="single"/>
        </w:rPr>
        <w:t xml:space="preserve"> probation department determines that the program has not been completed satisfactorily, it </w:t>
      </w:r>
      <w:r w:rsidRPr="00F15676">
        <w:rPr>
          <w:u w:val="single"/>
        </w:rPr>
        <w:t xml:space="preserve">must notify the person in writing of the reason or reasons for not sealing the record and provide the person with a copy of the </w:t>
      </w:r>
      <w:r w:rsidRPr="00F15676">
        <w:rPr>
          <w:i/>
          <w:u w:val="single"/>
        </w:rPr>
        <w:t xml:space="preserve">Petition to Review Denial of </w:t>
      </w:r>
      <w:r>
        <w:rPr>
          <w:i/>
          <w:u w:val="single"/>
        </w:rPr>
        <w:t xml:space="preserve">Sealing of Records After </w:t>
      </w:r>
      <w:r w:rsidRPr="00F15676">
        <w:rPr>
          <w:i/>
          <w:u w:val="single"/>
        </w:rPr>
        <w:t>Diversion Program</w:t>
      </w:r>
      <w:r w:rsidRPr="0031464A">
        <w:rPr>
          <w:u w:val="single"/>
        </w:rPr>
        <w:t xml:space="preserve"> (form JV</w:t>
      </w:r>
      <w:r>
        <w:rPr>
          <w:u w:val="single"/>
        </w:rPr>
        <w:noBreakHyphen/>
      </w:r>
      <w:r w:rsidRPr="0031464A">
        <w:rPr>
          <w:u w:val="single"/>
        </w:rPr>
        <w:t>598)</w:t>
      </w:r>
      <w:r w:rsidRPr="00F15676">
        <w:rPr>
          <w:u w:val="single"/>
        </w:rPr>
        <w:t xml:space="preserve"> or similar local form to allow the person to seek court review of the probation department’s determination</w:t>
      </w:r>
      <w:r>
        <w:rPr>
          <w:u w:val="single"/>
        </w:rPr>
        <w:t xml:space="preserve"> within 60 days of making that determination</w:t>
      </w:r>
      <w:r w:rsidRPr="00F15676">
        <w:rPr>
          <w:u w:val="single"/>
        </w:rPr>
        <w:t>.</w:t>
      </w:r>
      <w:proofErr w:type="gramEnd"/>
    </w:p>
    <w:p w:rsidR="00A10823" w:rsidRPr="00F15676" w:rsidRDefault="00A10823" w:rsidP="00A10823">
      <w:pPr>
        <w:ind w:left="630"/>
        <w:rPr>
          <w:u w:val="single"/>
        </w:rPr>
      </w:pPr>
    </w:p>
    <w:p w:rsidR="00A10823" w:rsidRPr="00F15676" w:rsidRDefault="00A10823" w:rsidP="00A10823">
      <w:pPr>
        <w:rPr>
          <w:b/>
          <w:u w:val="single"/>
        </w:rPr>
      </w:pPr>
      <w:r w:rsidRPr="00F15676">
        <w:rPr>
          <w:b/>
          <w:u w:val="single"/>
        </w:rPr>
        <w:t>(d)</w:t>
      </w:r>
      <w:r w:rsidRPr="00F15676">
        <w:rPr>
          <w:b/>
        </w:rPr>
        <w:tab/>
      </w:r>
      <w:r w:rsidRPr="00F15676">
        <w:rPr>
          <w:b/>
          <w:u w:val="single"/>
        </w:rPr>
        <w:t>Review of unsatisfactory completion of program by the juvenile court</w:t>
      </w:r>
    </w:p>
    <w:p w:rsidR="00A10823" w:rsidRPr="004860F1" w:rsidRDefault="00A10823" w:rsidP="00A10823">
      <w:pPr>
        <w:ind w:left="540"/>
        <w:rPr>
          <w:u w:val="single"/>
        </w:rPr>
      </w:pPr>
    </w:p>
    <w:p w:rsidR="00A10823" w:rsidRPr="00F15676" w:rsidRDefault="00A10823" w:rsidP="00A10823">
      <w:pPr>
        <w:ind w:left="540"/>
        <w:rPr>
          <w:u w:val="single"/>
        </w:rPr>
      </w:pPr>
      <w:proofErr w:type="gramStart"/>
      <w:r w:rsidRPr="00F15676">
        <w:rPr>
          <w:u w:val="single"/>
        </w:rPr>
        <w:t>A person who receives notice from the probation department that he or she has not satisfactorily completed the program and that his or her records have not been sealed may</w:t>
      </w:r>
      <w:r>
        <w:rPr>
          <w:u w:val="single"/>
        </w:rPr>
        <w:t xml:space="preserve"> seek review of that determination by the court by submitting a petition to the probation department on the </w:t>
      </w:r>
      <w:r w:rsidRPr="00F15676">
        <w:rPr>
          <w:i/>
          <w:u w:val="single"/>
        </w:rPr>
        <w:t xml:space="preserve">Petition to Review Denial of </w:t>
      </w:r>
      <w:r>
        <w:rPr>
          <w:i/>
          <w:u w:val="single"/>
        </w:rPr>
        <w:t xml:space="preserve">Sealing of Records After </w:t>
      </w:r>
      <w:r w:rsidRPr="00F15676">
        <w:rPr>
          <w:i/>
          <w:u w:val="single"/>
        </w:rPr>
        <w:t>Diversion Program</w:t>
      </w:r>
      <w:r w:rsidRPr="0031464A">
        <w:rPr>
          <w:u w:val="single"/>
        </w:rPr>
        <w:t xml:space="preserve"> (form JV</w:t>
      </w:r>
      <w:r>
        <w:rPr>
          <w:u w:val="single"/>
        </w:rPr>
        <w:noBreakHyphen/>
      </w:r>
      <w:r w:rsidRPr="0031464A">
        <w:rPr>
          <w:u w:val="single"/>
        </w:rPr>
        <w:t>598)</w:t>
      </w:r>
      <w:r w:rsidRPr="00F15676">
        <w:rPr>
          <w:u w:val="single"/>
        </w:rPr>
        <w:t xml:space="preserve"> or similar local form</w:t>
      </w:r>
      <w:r>
        <w:rPr>
          <w:u w:val="single"/>
        </w:rPr>
        <w:t>, and the probation department must</w:t>
      </w:r>
      <w:r w:rsidRPr="00F15676">
        <w:rPr>
          <w:u w:val="single"/>
        </w:rPr>
        <w:t xml:space="preserve"> file </w:t>
      </w:r>
      <w:r>
        <w:rPr>
          <w:u w:val="single"/>
        </w:rPr>
        <w:t xml:space="preserve">that </w:t>
      </w:r>
      <w:r w:rsidRPr="00F15676">
        <w:rPr>
          <w:u w:val="single"/>
        </w:rPr>
        <w:t xml:space="preserve">petition with the court for a hearing to review whether he </w:t>
      </w:r>
      <w:r w:rsidRPr="00F15676">
        <w:rPr>
          <w:u w:val="single"/>
        </w:rPr>
        <w:lastRenderedPageBreak/>
        <w:t>or she has met the satisfactory completion requirement and is eligible for record sealing by the probation department.</w:t>
      </w:r>
      <w:proofErr w:type="gramEnd"/>
      <w:r w:rsidRPr="00F15676">
        <w:rPr>
          <w:u w:val="single"/>
        </w:rPr>
        <w:t xml:space="preserve"> Th</w:t>
      </w:r>
      <w:r>
        <w:rPr>
          <w:u w:val="single"/>
        </w:rPr>
        <w:t>e</w:t>
      </w:r>
      <w:r w:rsidRPr="00F15676">
        <w:rPr>
          <w:u w:val="single"/>
        </w:rPr>
        <w:t xml:space="preserve"> petition </w:t>
      </w:r>
      <w:proofErr w:type="gramStart"/>
      <w:r w:rsidRPr="00F15676">
        <w:rPr>
          <w:u w:val="single"/>
        </w:rPr>
        <w:t>must be</w:t>
      </w:r>
      <w:r>
        <w:rPr>
          <w:u w:val="single"/>
        </w:rPr>
        <w:t xml:space="preserve"> provided</w:t>
      </w:r>
      <w:proofErr w:type="gramEnd"/>
      <w:r>
        <w:rPr>
          <w:u w:val="single"/>
        </w:rPr>
        <w:t xml:space="preserve"> to the probation department </w:t>
      </w:r>
      <w:r w:rsidRPr="00F15676">
        <w:rPr>
          <w:u w:val="single"/>
        </w:rPr>
        <w:t xml:space="preserve">within 60 days of the </w:t>
      </w:r>
      <w:r>
        <w:rPr>
          <w:u w:val="single"/>
        </w:rPr>
        <w:t>date</w:t>
      </w:r>
      <w:r w:rsidRPr="00F15676">
        <w:rPr>
          <w:u w:val="single"/>
        </w:rPr>
        <w:t xml:space="preserve"> the notice from the probation department </w:t>
      </w:r>
      <w:r>
        <w:rPr>
          <w:u w:val="single"/>
        </w:rPr>
        <w:t xml:space="preserve">was sent, </w:t>
      </w:r>
      <w:r w:rsidRPr="00F15676">
        <w:rPr>
          <w:u w:val="single"/>
        </w:rPr>
        <w:t>and must include a copy of that notice</w:t>
      </w:r>
      <w:r>
        <w:rPr>
          <w:u w:val="single"/>
        </w:rPr>
        <w:t xml:space="preserve">. The probation department must file the petition </w:t>
      </w:r>
      <w:r w:rsidRPr="00F15676">
        <w:rPr>
          <w:u w:val="single"/>
        </w:rPr>
        <w:t>with the juvenile court in the county that issued the notice</w:t>
      </w:r>
      <w:r>
        <w:rPr>
          <w:u w:val="single"/>
        </w:rPr>
        <w:t xml:space="preserve"> within 30 days of receiving it</w:t>
      </w:r>
      <w:r w:rsidRPr="00F15676">
        <w:rPr>
          <w:u w:val="single"/>
        </w:rPr>
        <w:t>. The clerk of the court must set the matter for hearing and notify the petitioner and the probation department of the date</w:t>
      </w:r>
      <w:r>
        <w:rPr>
          <w:u w:val="single"/>
        </w:rPr>
        <w:t>, time, and location</w:t>
      </w:r>
      <w:r w:rsidRPr="00F15676">
        <w:rPr>
          <w:u w:val="single"/>
        </w:rPr>
        <w:t xml:space="preserve"> of the hearing. </w:t>
      </w:r>
      <w:r>
        <w:rPr>
          <w:u w:val="single"/>
        </w:rPr>
        <w:t xml:space="preserve">The court must appoint counsel to represent the child before or at the hearing unless the court finds that the child has made an intelligent waiver of the right to counsel under section 634 or </w:t>
      </w:r>
      <w:proofErr w:type="gramStart"/>
      <w:r>
        <w:rPr>
          <w:u w:val="single"/>
        </w:rPr>
        <w:t>is already represented</w:t>
      </w:r>
      <w:proofErr w:type="gramEnd"/>
      <w:r>
        <w:rPr>
          <w:u w:val="single"/>
        </w:rPr>
        <w:t xml:space="preserve">. </w:t>
      </w:r>
      <w:r w:rsidRPr="00F15676">
        <w:rPr>
          <w:u w:val="single"/>
        </w:rPr>
        <w:t>If the court finds</w:t>
      </w:r>
      <w:r>
        <w:rPr>
          <w:u w:val="single"/>
        </w:rPr>
        <w:t xml:space="preserve"> after the hearing</w:t>
      </w:r>
      <w:r w:rsidRPr="00F15676">
        <w:rPr>
          <w:u w:val="single"/>
        </w:rPr>
        <w:t xml:space="preserve"> that the petitioner is eligible </w:t>
      </w:r>
      <w:r>
        <w:rPr>
          <w:u w:val="single"/>
        </w:rPr>
        <w:t>to have</w:t>
      </w:r>
      <w:r w:rsidRPr="00F15676">
        <w:rPr>
          <w:u w:val="single"/>
        </w:rPr>
        <w:t xml:space="preserve"> the records</w:t>
      </w:r>
      <w:r>
        <w:rPr>
          <w:u w:val="single"/>
        </w:rPr>
        <w:t xml:space="preserve"> sealed</w:t>
      </w:r>
      <w:r w:rsidRPr="00F15676">
        <w:rPr>
          <w:u w:val="single"/>
        </w:rPr>
        <w:t xml:space="preserve"> </w:t>
      </w:r>
      <w:r>
        <w:rPr>
          <w:u w:val="single"/>
        </w:rPr>
        <w:t>under</w:t>
      </w:r>
      <w:r w:rsidRPr="00F15676">
        <w:rPr>
          <w:u w:val="single"/>
        </w:rPr>
        <w:t xml:space="preserve"> section 786.5</w:t>
      </w:r>
      <w:r>
        <w:rPr>
          <w:u w:val="single"/>
        </w:rPr>
        <w:t>,</w:t>
      </w:r>
      <w:r w:rsidRPr="00F15676">
        <w:rPr>
          <w:u w:val="single"/>
        </w:rPr>
        <w:t xml:space="preserve"> it must order the probation department to promptly comply with the sealing and notice requirements of this rule.</w:t>
      </w:r>
    </w:p>
    <w:p w:rsidR="001F7663" w:rsidRDefault="001F7663" w:rsidP="001F7663"/>
    <w:p w:rsidR="001F7663" w:rsidRPr="001F7663" w:rsidRDefault="00A10823" w:rsidP="00294FBB">
      <w:pPr>
        <w:pStyle w:val="RuleHistory"/>
      </w:pPr>
      <w:r>
        <w:t>Rule 5.850 adopted effective September 1, 2018.</w:t>
      </w:r>
      <w:bookmarkStart w:id="24" w:name="_GoBack"/>
      <w:bookmarkEnd w:id="24"/>
    </w:p>
    <w:sectPr w:rsidR="001F7663" w:rsidRPr="001F7663" w:rsidSect="00D93BB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1440" w:left="1800" w:header="720" w:footer="331"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63" w:rsidRDefault="001F7663">
      <w:r>
        <w:separator/>
      </w:r>
    </w:p>
  </w:endnote>
  <w:endnote w:type="continuationSeparator" w:id="0">
    <w:p w:rsidR="001F7663" w:rsidRDefault="001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10" w:rsidRDefault="004E1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10" w:rsidRDefault="004E1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10" w:rsidRDefault="004E1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63" w:rsidRDefault="001F7663">
      <w:r>
        <w:separator/>
      </w:r>
    </w:p>
  </w:footnote>
  <w:footnote w:type="continuationSeparator" w:id="0">
    <w:p w:rsidR="001F7663" w:rsidRDefault="001F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10" w:rsidRDefault="004E1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BE" w:rsidRDefault="00D93BBE">
    <w:pPr>
      <w:pStyle w:val="Header"/>
    </w:pPr>
  </w:p>
  <w:p w:rsidR="00D93BBE" w:rsidRDefault="00D93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BE" w:rsidRDefault="00D93BBE" w:rsidP="00D93BBE">
    <w:pPr>
      <w:autoSpaceDE w:val="0"/>
      <w:autoSpaceDN w:val="0"/>
      <w:adjustRightInd w:val="0"/>
      <w:spacing w:line="240" w:lineRule="auto"/>
      <w:jc w:val="center"/>
      <w:rPr>
        <w:rFonts w:ascii="TimesNewRomanPSMT" w:hAnsi="TimesNewRomanPSMT" w:cs="TimesNewRomanPSMT"/>
      </w:rPr>
    </w:pPr>
    <w:r>
      <w:rPr>
        <w:rFonts w:ascii="TimesNewRomanPSMT" w:hAnsi="TimesNewRomanPSMT" w:cs="TimesNewRomanPSMT"/>
      </w:rPr>
      <w:t>AMENDMENTS TO THE CALIFORNIA RULES OF COURT</w:t>
    </w:r>
  </w:p>
  <w:p w:rsidR="00D93BBE" w:rsidRDefault="00D93BBE" w:rsidP="00D93BBE">
    <w:pPr>
      <w:pStyle w:val="Header"/>
      <w:jc w:val="center"/>
    </w:pPr>
    <w:r>
      <w:rPr>
        <w:rFonts w:ascii="TimesNewRomanPSMT" w:hAnsi="TimesNewRomanPSMT" w:cs="TimesNewRomanPSMT"/>
      </w:rPr>
      <w:t>Adopted by the Judicial Council on May 24, 2018, effective September 1,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58FE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DEF1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ECA6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109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2AF6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DA2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4EA6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305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1EFB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2E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5039A"/>
    <w:multiLevelType w:val="hybridMultilevel"/>
    <w:tmpl w:val="82EACFAC"/>
    <w:lvl w:ilvl="0" w:tplc="8AB27456">
      <w:start w:val="1"/>
      <w:numFmt w:val="upperLetter"/>
      <w:lvlText w:val="(%1)"/>
      <w:lvlJc w:val="left"/>
      <w:pPr>
        <w:ind w:left="1722" w:hanging="570"/>
      </w:pPr>
      <w:rPr>
        <w:rFonts w:hint="default"/>
        <w:u w:val="singl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431671CE"/>
    <w:multiLevelType w:val="hybridMultilevel"/>
    <w:tmpl w:val="4BCAE064"/>
    <w:lvl w:ilvl="0" w:tplc="DADCCF94">
      <w:start w:val="1"/>
      <w:numFmt w:val="decimal"/>
      <w:lvlText w:val="(%1)"/>
      <w:lvlJc w:val="left"/>
      <w:pPr>
        <w:ind w:left="1161" w:hanging="585"/>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76"/>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63"/>
    <w:rsid w:val="0001148C"/>
    <w:rsid w:val="00016B3D"/>
    <w:rsid w:val="00081F71"/>
    <w:rsid w:val="000A5079"/>
    <w:rsid w:val="000B2C01"/>
    <w:rsid w:val="000F4F4C"/>
    <w:rsid w:val="00121044"/>
    <w:rsid w:val="0016652D"/>
    <w:rsid w:val="0019462E"/>
    <w:rsid w:val="001979B2"/>
    <w:rsid w:val="001A1669"/>
    <w:rsid w:val="001A5EF1"/>
    <w:rsid w:val="001F7663"/>
    <w:rsid w:val="00241D52"/>
    <w:rsid w:val="00252FD4"/>
    <w:rsid w:val="002604DC"/>
    <w:rsid w:val="00294FBB"/>
    <w:rsid w:val="00322662"/>
    <w:rsid w:val="00330702"/>
    <w:rsid w:val="00374C3D"/>
    <w:rsid w:val="00381701"/>
    <w:rsid w:val="003870BC"/>
    <w:rsid w:val="003C2BCC"/>
    <w:rsid w:val="003C6CB9"/>
    <w:rsid w:val="003E171C"/>
    <w:rsid w:val="003F109B"/>
    <w:rsid w:val="003F7582"/>
    <w:rsid w:val="004017A5"/>
    <w:rsid w:val="00424767"/>
    <w:rsid w:val="00425174"/>
    <w:rsid w:val="004304B8"/>
    <w:rsid w:val="004414D8"/>
    <w:rsid w:val="00446A01"/>
    <w:rsid w:val="00463FDF"/>
    <w:rsid w:val="00475827"/>
    <w:rsid w:val="00496092"/>
    <w:rsid w:val="004A19BF"/>
    <w:rsid w:val="004E1810"/>
    <w:rsid w:val="004E1C21"/>
    <w:rsid w:val="004E7514"/>
    <w:rsid w:val="0051555F"/>
    <w:rsid w:val="00556138"/>
    <w:rsid w:val="005B1088"/>
    <w:rsid w:val="005C560A"/>
    <w:rsid w:val="005E0D03"/>
    <w:rsid w:val="005E186D"/>
    <w:rsid w:val="005F3A60"/>
    <w:rsid w:val="0062701F"/>
    <w:rsid w:val="0062760C"/>
    <w:rsid w:val="00633C64"/>
    <w:rsid w:val="006414AF"/>
    <w:rsid w:val="006662D3"/>
    <w:rsid w:val="00672B18"/>
    <w:rsid w:val="006873BE"/>
    <w:rsid w:val="006A3BD9"/>
    <w:rsid w:val="006D0E56"/>
    <w:rsid w:val="006D5D85"/>
    <w:rsid w:val="006F6D80"/>
    <w:rsid w:val="00725661"/>
    <w:rsid w:val="007460B7"/>
    <w:rsid w:val="007538C5"/>
    <w:rsid w:val="00771383"/>
    <w:rsid w:val="007B5DC5"/>
    <w:rsid w:val="007C05EF"/>
    <w:rsid w:val="007C320D"/>
    <w:rsid w:val="007E1A35"/>
    <w:rsid w:val="007F652F"/>
    <w:rsid w:val="00803C29"/>
    <w:rsid w:val="00860B0F"/>
    <w:rsid w:val="008D792F"/>
    <w:rsid w:val="008E198A"/>
    <w:rsid w:val="00906B43"/>
    <w:rsid w:val="009075ED"/>
    <w:rsid w:val="00921A1E"/>
    <w:rsid w:val="00925621"/>
    <w:rsid w:val="00935752"/>
    <w:rsid w:val="009645BA"/>
    <w:rsid w:val="00987C09"/>
    <w:rsid w:val="009960D9"/>
    <w:rsid w:val="00996478"/>
    <w:rsid w:val="009970CF"/>
    <w:rsid w:val="009A3130"/>
    <w:rsid w:val="009A707B"/>
    <w:rsid w:val="009D06B2"/>
    <w:rsid w:val="009E29A2"/>
    <w:rsid w:val="009F4F30"/>
    <w:rsid w:val="00A10823"/>
    <w:rsid w:val="00A4196F"/>
    <w:rsid w:val="00A77144"/>
    <w:rsid w:val="00AA164D"/>
    <w:rsid w:val="00AA4CE2"/>
    <w:rsid w:val="00AB0F1A"/>
    <w:rsid w:val="00AB452A"/>
    <w:rsid w:val="00AD2D8A"/>
    <w:rsid w:val="00AD446E"/>
    <w:rsid w:val="00AD7A1C"/>
    <w:rsid w:val="00AF46F3"/>
    <w:rsid w:val="00B276CA"/>
    <w:rsid w:val="00B44CB0"/>
    <w:rsid w:val="00B776EF"/>
    <w:rsid w:val="00B93CF0"/>
    <w:rsid w:val="00BB0577"/>
    <w:rsid w:val="00BF7979"/>
    <w:rsid w:val="00C226FD"/>
    <w:rsid w:val="00CA0F5D"/>
    <w:rsid w:val="00CF647E"/>
    <w:rsid w:val="00D32E31"/>
    <w:rsid w:val="00D33FE4"/>
    <w:rsid w:val="00D4234A"/>
    <w:rsid w:val="00D93BBE"/>
    <w:rsid w:val="00DB0CEC"/>
    <w:rsid w:val="00DB56BE"/>
    <w:rsid w:val="00DF1E84"/>
    <w:rsid w:val="00E00B3B"/>
    <w:rsid w:val="00E02B9D"/>
    <w:rsid w:val="00E67E3A"/>
    <w:rsid w:val="00EA3FFD"/>
    <w:rsid w:val="00EB781C"/>
    <w:rsid w:val="00EF537D"/>
    <w:rsid w:val="00EF709A"/>
    <w:rsid w:val="00F13AC1"/>
    <w:rsid w:val="00F1605F"/>
    <w:rsid w:val="00F30DCB"/>
    <w:rsid w:val="00F528CC"/>
    <w:rsid w:val="00FA2195"/>
    <w:rsid w:val="00FB27F4"/>
    <w:rsid w:val="00FF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630E18"/>
  <w15:docId w15:val="{E50F41C0-DDA1-47D2-8F35-5F50F372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05F"/>
    <w:pPr>
      <w:spacing w:line="300" w:lineRule="atLeast"/>
    </w:pPr>
    <w:rPr>
      <w:sz w:val="24"/>
      <w:szCs w:val="24"/>
    </w:rPr>
  </w:style>
  <w:style w:type="paragraph" w:styleId="Heading1">
    <w:name w:val="heading 1"/>
    <w:aliases w:val="| Title"/>
    <w:basedOn w:val="Normal"/>
    <w:next w:val="Normal"/>
    <w:qFormat/>
    <w:rsid w:val="00B776EF"/>
    <w:pPr>
      <w:keepNext/>
      <w:jc w:val="center"/>
      <w:outlineLvl w:val="0"/>
    </w:pPr>
    <w:rPr>
      <w:rFonts w:cs="Arial"/>
      <w:b/>
      <w:bCs/>
      <w:kern w:val="32"/>
      <w:szCs w:val="32"/>
    </w:rPr>
  </w:style>
  <w:style w:type="paragraph" w:styleId="Heading2">
    <w:name w:val="heading 2"/>
    <w:aliases w:val="| Division"/>
    <w:basedOn w:val="Normal"/>
    <w:next w:val="Normal"/>
    <w:qFormat/>
    <w:rsid w:val="00B776EF"/>
    <w:pPr>
      <w:keepNext/>
      <w:jc w:val="center"/>
      <w:outlineLvl w:val="1"/>
    </w:pPr>
    <w:rPr>
      <w:rFonts w:cs="Arial"/>
      <w:b/>
      <w:bCs/>
      <w:iCs/>
      <w:szCs w:val="28"/>
    </w:rPr>
  </w:style>
  <w:style w:type="paragraph" w:styleId="Heading3">
    <w:name w:val="heading 3"/>
    <w:aliases w:val="| Rule"/>
    <w:basedOn w:val="Normal"/>
    <w:next w:val="Normal"/>
    <w:link w:val="Heading3Char"/>
    <w:qFormat/>
    <w:rsid w:val="00B776EF"/>
    <w:pPr>
      <w:keepNext/>
      <w:ind w:left="619" w:hanging="619"/>
      <w:outlineLvl w:val="2"/>
    </w:pPr>
    <w:rPr>
      <w:rFonts w:cs="Arial"/>
      <w:b/>
      <w:bCs/>
      <w:szCs w:val="26"/>
    </w:rPr>
  </w:style>
  <w:style w:type="paragraph" w:styleId="Heading4">
    <w:name w:val="heading 4"/>
    <w:aliases w:val="| Subdivision"/>
    <w:basedOn w:val="Normal"/>
    <w:next w:val="Normal"/>
    <w:link w:val="Heading4Char"/>
    <w:qFormat/>
    <w:rsid w:val="00B776EF"/>
    <w:pPr>
      <w:keepNext/>
      <w:tabs>
        <w:tab w:val="left" w:pos="100"/>
      </w:tabs>
      <w:ind w:left="576" w:hanging="576"/>
      <w:outlineLvl w:val="3"/>
    </w:pPr>
    <w:rPr>
      <w:b/>
      <w:bCs/>
      <w:szCs w:val="28"/>
    </w:rPr>
  </w:style>
  <w:style w:type="paragraph" w:styleId="Heading5">
    <w:name w:val="heading 5"/>
    <w:aliases w:val="| Subdivision Text"/>
    <w:basedOn w:val="Normal"/>
    <w:next w:val="Normal"/>
    <w:link w:val="Heading5Char"/>
    <w:qFormat/>
    <w:pPr>
      <w:ind w:left="576"/>
      <w:outlineLvl w:val="4"/>
    </w:pPr>
    <w:rPr>
      <w:bCs/>
      <w:iCs/>
      <w:szCs w:val="26"/>
    </w:rPr>
  </w:style>
  <w:style w:type="paragraph" w:styleId="Heading6">
    <w:name w:val="heading 6"/>
    <w:aliases w:val="| Paragraph or List"/>
    <w:basedOn w:val="Normal"/>
    <w:next w:val="Normal"/>
    <w:qFormat/>
    <w:rsid w:val="009E29A2"/>
    <w:pPr>
      <w:tabs>
        <w:tab w:val="left" w:pos="100"/>
      </w:tabs>
      <w:ind w:left="1152" w:hanging="576"/>
      <w:outlineLvl w:val="5"/>
    </w:pPr>
    <w:rPr>
      <w:bCs/>
      <w:szCs w:val="22"/>
    </w:rPr>
  </w:style>
  <w:style w:type="paragraph" w:styleId="Heading7">
    <w:name w:val="heading 7"/>
    <w:aliases w:val="| Subparagraph"/>
    <w:basedOn w:val="Normal"/>
    <w:next w:val="Normal"/>
    <w:qFormat/>
    <w:rsid w:val="009E29A2"/>
    <w:pPr>
      <w:ind w:left="1728" w:hanging="576"/>
      <w:outlineLvl w:val="6"/>
    </w:pPr>
  </w:style>
  <w:style w:type="paragraph" w:styleId="Heading8">
    <w:name w:val="heading 8"/>
    <w:aliases w:val="| Item"/>
    <w:basedOn w:val="Normal"/>
    <w:next w:val="Normal"/>
    <w:qFormat/>
    <w:rsid w:val="009E29A2"/>
    <w:pPr>
      <w:tabs>
        <w:tab w:val="left" w:pos="100"/>
      </w:tabs>
      <w:ind w:left="2304" w:hanging="576"/>
      <w:outlineLvl w:val="7"/>
    </w:pPr>
    <w:rPr>
      <w:iCs/>
    </w:rPr>
  </w:style>
  <w:style w:type="paragraph" w:styleId="Heading9">
    <w:name w:val="heading 9"/>
    <w:aliases w:val="| SubItem"/>
    <w:basedOn w:val="Normal"/>
    <w:next w:val="Normal"/>
    <w:qFormat/>
    <w:rsid w:val="003F7582"/>
    <w:pPr>
      <w:tabs>
        <w:tab w:val="left" w:pos="2700"/>
      </w:tabs>
      <w:ind w:left="2880" w:hanging="576"/>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CommHeading">
    <w:name w:val="AdvComm Heading"/>
    <w:basedOn w:val="Normal"/>
    <w:next w:val="Normal"/>
    <w:pPr>
      <w:jc w:val="center"/>
    </w:pPr>
    <w:rPr>
      <w:rFonts w:ascii="Times New Roman Bold" w:hAnsi="Times New Roman Bold"/>
      <w:b/>
      <w:sz w:val="22"/>
    </w:rPr>
  </w:style>
  <w:style w:type="paragraph" w:customStyle="1" w:styleId="AdvCommText">
    <w:name w:val="AdvComm Text"/>
    <w:basedOn w:val="Normal"/>
    <w:next w:val="Normal"/>
    <w:rPr>
      <w:sz w:val="22"/>
    </w:rPr>
  </w:style>
  <w:style w:type="paragraph" w:customStyle="1" w:styleId="RuleHistory">
    <w:name w:val="Rule History"/>
    <w:basedOn w:val="AdvCommText"/>
    <w:next w:val="Normal"/>
    <w:link w:val="RuleHistoryChar"/>
    <w:qFormat/>
    <w:rPr>
      <w:i/>
    </w:rPr>
  </w:style>
  <w:style w:type="paragraph" w:customStyle="1" w:styleId="SubdHistory">
    <w:name w:val="Subd History"/>
    <w:basedOn w:val="Heading5"/>
    <w:next w:val="Normal"/>
    <w:rPr>
      <w:i/>
      <w:sz w:val="22"/>
    </w:rPr>
  </w:style>
  <w:style w:type="character" w:styleId="LineNumber">
    <w:name w:val="line number"/>
    <w:basedOn w:val="DefaultParagraphFont"/>
    <w:semiHidden/>
  </w:style>
  <w:style w:type="paragraph" w:customStyle="1" w:styleId="NumberedListNormal">
    <w:name w:val="Numbered List [Normal]"/>
    <w:basedOn w:val="Normal"/>
    <w:autoRedefine/>
    <w:semiHidden/>
    <w:pPr>
      <w:ind w:left="800" w:hanging="800"/>
    </w:pPr>
  </w:style>
  <w:style w:type="paragraph" w:customStyle="1" w:styleId="Numbers">
    <w:name w:val="[Numbers]"/>
    <w:basedOn w:val="Normal"/>
    <w:semiHidden/>
    <w:pPr>
      <w:ind w:left="800" w:hanging="800"/>
    </w:pPr>
    <w:rPr>
      <w:sz w:val="26"/>
    </w:rPr>
  </w:style>
  <w:style w:type="paragraph" w:styleId="BalloonText">
    <w:name w:val="Balloon Text"/>
    <w:basedOn w:val="Normal"/>
    <w:semiHidden/>
    <w:rPr>
      <w:rFonts w:ascii="Tahoma" w:hAnsi="Tahoma" w:cs="Tahoma"/>
      <w:sz w:val="16"/>
      <w:szCs w:val="16"/>
    </w:rPr>
  </w:style>
  <w:style w:type="paragraph" w:customStyle="1" w:styleId="NumbersLeft0ptFirstline0pt">
    <w:name w:val="[Numbers] + Left:  0 pt First line:  0 pt"/>
    <w:basedOn w:val="Numbers"/>
    <w:rsid w:val="009E29A2"/>
    <w:pPr>
      <w:tabs>
        <w:tab w:val="left" w:pos="100"/>
      </w:tabs>
      <w:ind w:left="576" w:hanging="576"/>
    </w:pPr>
    <w:rPr>
      <w:sz w:val="24"/>
      <w:szCs w:val="20"/>
    </w:rPr>
  </w:style>
  <w:style w:type="paragraph" w:styleId="ListParagraph">
    <w:name w:val="List Paragraph"/>
    <w:basedOn w:val="Normal"/>
    <w:uiPriority w:val="34"/>
    <w:qFormat/>
    <w:rsid w:val="001F7663"/>
    <w:pPr>
      <w:ind w:left="720"/>
      <w:contextualSpacing/>
    </w:pPr>
  </w:style>
  <w:style w:type="paragraph" w:customStyle="1" w:styleId="subdhist1">
    <w:name w:val="subdhist1"/>
    <w:basedOn w:val="Normal"/>
    <w:rsid w:val="006A3BD9"/>
    <w:pPr>
      <w:spacing w:before="100" w:beforeAutospacing="1" w:after="100" w:afterAutospacing="1" w:line="240" w:lineRule="auto"/>
      <w:ind w:left="340"/>
    </w:pPr>
    <w:rPr>
      <w:i/>
      <w:iCs/>
      <w:sz w:val="23"/>
      <w:szCs w:val="23"/>
    </w:rPr>
  </w:style>
  <w:style w:type="paragraph" w:customStyle="1" w:styleId="rulehist1">
    <w:name w:val="rulehist1"/>
    <w:basedOn w:val="Normal"/>
    <w:rsid w:val="006A3BD9"/>
    <w:pPr>
      <w:spacing w:before="100" w:beforeAutospacing="1" w:after="100" w:afterAutospacing="1" w:line="240" w:lineRule="auto"/>
    </w:pPr>
    <w:rPr>
      <w:i/>
      <w:iCs/>
      <w:sz w:val="23"/>
      <w:szCs w:val="23"/>
    </w:rPr>
  </w:style>
  <w:style w:type="character" w:customStyle="1" w:styleId="Heading3Char">
    <w:name w:val="Heading 3 Char"/>
    <w:aliases w:val="| Rule Char"/>
    <w:basedOn w:val="DefaultParagraphFont"/>
    <w:link w:val="Heading3"/>
    <w:rsid w:val="004A19BF"/>
    <w:rPr>
      <w:rFonts w:cs="Arial"/>
      <w:b/>
      <w:bCs/>
      <w:sz w:val="24"/>
      <w:szCs w:val="26"/>
    </w:rPr>
  </w:style>
  <w:style w:type="character" w:customStyle="1" w:styleId="Heading4Char">
    <w:name w:val="Heading 4 Char"/>
    <w:aliases w:val="| Subdivision Char"/>
    <w:basedOn w:val="DefaultParagraphFont"/>
    <w:link w:val="Heading4"/>
    <w:rsid w:val="004A19BF"/>
    <w:rPr>
      <w:b/>
      <w:bCs/>
      <w:sz w:val="24"/>
      <w:szCs w:val="28"/>
    </w:rPr>
  </w:style>
  <w:style w:type="character" w:customStyle="1" w:styleId="Heading5Char">
    <w:name w:val="Heading 5 Char"/>
    <w:aliases w:val="| Subdivision Text Char"/>
    <w:basedOn w:val="DefaultParagraphFont"/>
    <w:link w:val="Heading5"/>
    <w:rsid w:val="004A19BF"/>
    <w:rPr>
      <w:bCs/>
      <w:iCs/>
      <w:sz w:val="24"/>
      <w:szCs w:val="26"/>
    </w:rPr>
  </w:style>
  <w:style w:type="character" w:customStyle="1" w:styleId="RuleHistoryChar">
    <w:name w:val="Rule History Char"/>
    <w:link w:val="RuleHistory"/>
    <w:rsid w:val="004A19BF"/>
    <w:rPr>
      <w:i/>
      <w:sz w:val="22"/>
      <w:szCs w:val="24"/>
    </w:rPr>
  </w:style>
  <w:style w:type="paragraph" w:styleId="TOC3">
    <w:name w:val="toc 3"/>
    <w:basedOn w:val="Normal"/>
    <w:next w:val="Normal"/>
    <w:autoRedefine/>
    <w:uiPriority w:val="39"/>
    <w:unhideWhenUsed/>
    <w:rsid w:val="009075ED"/>
    <w:pPr>
      <w:spacing w:after="100"/>
      <w:ind w:left="480"/>
    </w:pPr>
  </w:style>
  <w:style w:type="character" w:styleId="Hyperlink">
    <w:name w:val="Hyperlink"/>
    <w:basedOn w:val="DefaultParagraphFont"/>
    <w:uiPriority w:val="99"/>
    <w:unhideWhenUsed/>
    <w:rsid w:val="009075ED"/>
    <w:rPr>
      <w:color w:val="0000FF" w:themeColor="hyperlink"/>
      <w:u w:val="single"/>
    </w:rPr>
  </w:style>
  <w:style w:type="paragraph" w:styleId="Header">
    <w:name w:val="header"/>
    <w:basedOn w:val="Normal"/>
    <w:link w:val="HeaderChar"/>
    <w:uiPriority w:val="99"/>
    <w:unhideWhenUsed/>
    <w:rsid w:val="009075ED"/>
    <w:pPr>
      <w:tabs>
        <w:tab w:val="center" w:pos="4680"/>
        <w:tab w:val="right" w:pos="9360"/>
      </w:tabs>
      <w:spacing w:line="240" w:lineRule="auto"/>
    </w:pPr>
  </w:style>
  <w:style w:type="character" w:customStyle="1" w:styleId="HeaderChar">
    <w:name w:val="Header Char"/>
    <w:basedOn w:val="DefaultParagraphFont"/>
    <w:link w:val="Header"/>
    <w:uiPriority w:val="99"/>
    <w:rsid w:val="009075ED"/>
    <w:rPr>
      <w:sz w:val="24"/>
      <w:szCs w:val="24"/>
    </w:rPr>
  </w:style>
  <w:style w:type="paragraph" w:styleId="Footer">
    <w:name w:val="footer"/>
    <w:basedOn w:val="Normal"/>
    <w:link w:val="FooterChar"/>
    <w:unhideWhenUsed/>
    <w:rsid w:val="009075ED"/>
    <w:pPr>
      <w:tabs>
        <w:tab w:val="center" w:pos="4680"/>
        <w:tab w:val="right" w:pos="9360"/>
      </w:tabs>
      <w:spacing w:line="240" w:lineRule="auto"/>
    </w:pPr>
  </w:style>
  <w:style w:type="character" w:customStyle="1" w:styleId="FooterChar">
    <w:name w:val="Footer Char"/>
    <w:basedOn w:val="DefaultParagraphFont"/>
    <w:link w:val="Footer"/>
    <w:rsid w:val="009075ED"/>
    <w:rPr>
      <w:sz w:val="24"/>
      <w:szCs w:val="24"/>
    </w:rPr>
  </w:style>
  <w:style w:type="paragraph" w:styleId="TOC1">
    <w:name w:val="toc 1"/>
    <w:basedOn w:val="Normal"/>
    <w:next w:val="Normal"/>
    <w:autoRedefine/>
    <w:uiPriority w:val="39"/>
    <w:unhideWhenUsed/>
    <w:rsid w:val="00121044"/>
    <w:pPr>
      <w:tabs>
        <w:tab w:val="left" w:pos="450"/>
        <w:tab w:val="right" w:leader="dot" w:pos="8630"/>
      </w:tabs>
      <w:spacing w:after="100"/>
      <w:ind w:left="4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49166">
      <w:bodyDiv w:val="1"/>
      <w:marLeft w:val="0"/>
      <w:marRight w:val="0"/>
      <w:marTop w:val="0"/>
      <w:marBottom w:val="0"/>
      <w:divBdr>
        <w:top w:val="none" w:sz="0" w:space="0" w:color="auto"/>
        <w:left w:val="none" w:sz="0" w:space="0" w:color="auto"/>
        <w:bottom w:val="none" w:sz="0" w:space="0" w:color="auto"/>
        <w:right w:val="none" w:sz="0" w:space="0" w:color="auto"/>
      </w:divBdr>
      <w:divsChild>
        <w:div w:id="1275213318">
          <w:marLeft w:val="0"/>
          <w:marRight w:val="0"/>
          <w:marTop w:val="150"/>
          <w:marBottom w:val="0"/>
          <w:divBdr>
            <w:top w:val="none" w:sz="0" w:space="0" w:color="auto"/>
            <w:left w:val="none" w:sz="0" w:space="0" w:color="auto"/>
            <w:bottom w:val="none" w:sz="0" w:space="0" w:color="auto"/>
            <w:right w:val="none" w:sz="0" w:space="0" w:color="auto"/>
          </w:divBdr>
        </w:div>
      </w:divsChild>
    </w:div>
    <w:div w:id="1464155726">
      <w:bodyDiv w:val="1"/>
      <w:marLeft w:val="0"/>
      <w:marRight w:val="0"/>
      <w:marTop w:val="0"/>
      <w:marBottom w:val="0"/>
      <w:divBdr>
        <w:top w:val="none" w:sz="0" w:space="0" w:color="auto"/>
        <w:left w:val="none" w:sz="0" w:space="0" w:color="auto"/>
        <w:bottom w:val="none" w:sz="0" w:space="0" w:color="auto"/>
        <w:right w:val="none" w:sz="0" w:space="0" w:color="auto"/>
      </w:divBdr>
      <w:divsChild>
        <w:div w:id="1344553264">
          <w:marLeft w:val="0"/>
          <w:marRight w:val="0"/>
          <w:marTop w:val="150"/>
          <w:marBottom w:val="0"/>
          <w:divBdr>
            <w:top w:val="none" w:sz="0" w:space="0" w:color="auto"/>
            <w:left w:val="none" w:sz="0" w:space="0" w:color="auto"/>
            <w:bottom w:val="none" w:sz="0" w:space="0" w:color="auto"/>
            <w:right w:val="none" w:sz="0" w:space="0" w:color="auto"/>
          </w:divBdr>
        </w:div>
      </w:divsChild>
    </w:div>
    <w:div w:id="19497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rules-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AF41-8700-4EB8-8141-27F749B6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rules-styles</Template>
  <TotalTime>20</TotalTime>
  <Pages>13</Pages>
  <Words>3994</Words>
  <Characters>21303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Title</vt:lpstr>
    </vt:vector>
  </TitlesOfParts>
  <Company>Judicial Council of California</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Downs, Benita</dc:creator>
  <cp:lastModifiedBy>Downs, Benita</cp:lastModifiedBy>
  <cp:revision>9</cp:revision>
  <cp:lastPrinted>2018-06-14T22:27:00Z</cp:lastPrinted>
  <dcterms:created xsi:type="dcterms:W3CDTF">2018-06-14T22:14:00Z</dcterms:created>
  <dcterms:modified xsi:type="dcterms:W3CDTF">2018-06-15T16:03:00Z</dcterms:modified>
</cp:coreProperties>
</file>