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95927370"/>
    <w:bookmarkStart w:id="1" w:name="_Toc495927893"/>
    <w:bookmarkStart w:id="2" w:name="_Toc500161428"/>
    <w:p w14:paraId="79CBA74C" w14:textId="7518C987" w:rsidR="00C05E69" w:rsidRDefault="00C05E69">
      <w:pPr>
        <w:pStyle w:val="TOC1"/>
        <w:tabs>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7752665" w:history="1">
        <w:r w:rsidRPr="0062755D">
          <w:rPr>
            <w:rStyle w:val="Hyperlink"/>
            <w:noProof/>
          </w:rPr>
          <w:t>Title 2.  Trial Court Rules</w:t>
        </w:r>
        <w:r>
          <w:rPr>
            <w:noProof/>
            <w:webHidden/>
          </w:rPr>
          <w:tab/>
        </w:r>
        <w:r>
          <w:rPr>
            <w:noProof/>
            <w:webHidden/>
          </w:rPr>
          <w:fldChar w:fldCharType="begin"/>
        </w:r>
        <w:r>
          <w:rPr>
            <w:noProof/>
            <w:webHidden/>
          </w:rPr>
          <w:instrText xml:space="preserve"> PAGEREF _Toc507752665 \h </w:instrText>
        </w:r>
        <w:r>
          <w:rPr>
            <w:noProof/>
            <w:webHidden/>
          </w:rPr>
        </w:r>
        <w:r>
          <w:rPr>
            <w:noProof/>
            <w:webHidden/>
          </w:rPr>
          <w:fldChar w:fldCharType="separate"/>
        </w:r>
        <w:r>
          <w:rPr>
            <w:noProof/>
            <w:webHidden/>
          </w:rPr>
          <w:t>5</w:t>
        </w:r>
        <w:r>
          <w:rPr>
            <w:noProof/>
            <w:webHidden/>
          </w:rPr>
          <w:fldChar w:fldCharType="end"/>
        </w:r>
      </w:hyperlink>
    </w:p>
    <w:p w14:paraId="14DE0586" w14:textId="1A61CD5E" w:rsidR="00C05E69" w:rsidRDefault="00C05E69">
      <w:pPr>
        <w:pStyle w:val="TOC2"/>
        <w:tabs>
          <w:tab w:val="right" w:leader="dot" w:pos="8630"/>
        </w:tabs>
        <w:rPr>
          <w:rFonts w:asciiTheme="minorHAnsi" w:eastAsiaTheme="minorEastAsia" w:hAnsiTheme="minorHAnsi" w:cstheme="minorBidi"/>
          <w:noProof/>
          <w:sz w:val="22"/>
          <w:szCs w:val="22"/>
        </w:rPr>
      </w:pPr>
      <w:hyperlink w:anchor="_Toc507752666" w:history="1">
        <w:r w:rsidRPr="0062755D">
          <w:rPr>
            <w:rStyle w:val="Hyperlink"/>
            <w:noProof/>
          </w:rPr>
          <w:t>Chapter 4.  Language Access</w:t>
        </w:r>
        <w:r>
          <w:rPr>
            <w:noProof/>
            <w:webHidden/>
          </w:rPr>
          <w:tab/>
        </w:r>
        <w:r>
          <w:rPr>
            <w:noProof/>
            <w:webHidden/>
          </w:rPr>
          <w:fldChar w:fldCharType="begin"/>
        </w:r>
        <w:r>
          <w:rPr>
            <w:noProof/>
            <w:webHidden/>
          </w:rPr>
          <w:instrText xml:space="preserve"> PAGEREF _Toc507752666 \h </w:instrText>
        </w:r>
        <w:r>
          <w:rPr>
            <w:noProof/>
            <w:webHidden/>
          </w:rPr>
        </w:r>
        <w:r>
          <w:rPr>
            <w:noProof/>
            <w:webHidden/>
          </w:rPr>
          <w:fldChar w:fldCharType="separate"/>
        </w:r>
        <w:r>
          <w:rPr>
            <w:noProof/>
            <w:webHidden/>
          </w:rPr>
          <w:t>5</w:t>
        </w:r>
        <w:r>
          <w:rPr>
            <w:noProof/>
            <w:webHidden/>
          </w:rPr>
          <w:fldChar w:fldCharType="end"/>
        </w:r>
      </w:hyperlink>
    </w:p>
    <w:p w14:paraId="2486A359" w14:textId="08A8E375" w:rsidR="00C05E69" w:rsidRDefault="00C05E69">
      <w:pPr>
        <w:pStyle w:val="TOC2"/>
        <w:tabs>
          <w:tab w:val="right" w:leader="dot" w:pos="8630"/>
        </w:tabs>
        <w:rPr>
          <w:rFonts w:asciiTheme="minorHAnsi" w:eastAsiaTheme="minorEastAsia" w:hAnsiTheme="minorHAnsi" w:cstheme="minorBidi"/>
          <w:noProof/>
          <w:sz w:val="22"/>
          <w:szCs w:val="22"/>
        </w:rPr>
      </w:pPr>
      <w:hyperlink w:anchor="_Toc507752667" w:history="1">
        <w:r w:rsidRPr="0062755D">
          <w:rPr>
            <w:rStyle w:val="Hyperlink"/>
            <w:noProof/>
          </w:rPr>
          <w:t>Article 1.  General Provisions</w:t>
        </w:r>
        <w:r>
          <w:rPr>
            <w:noProof/>
            <w:webHidden/>
          </w:rPr>
          <w:tab/>
        </w:r>
        <w:r>
          <w:rPr>
            <w:noProof/>
            <w:webHidden/>
          </w:rPr>
          <w:fldChar w:fldCharType="begin"/>
        </w:r>
        <w:r>
          <w:rPr>
            <w:noProof/>
            <w:webHidden/>
          </w:rPr>
          <w:instrText xml:space="preserve"> PAGEREF _Toc507752667 \h </w:instrText>
        </w:r>
        <w:r>
          <w:rPr>
            <w:noProof/>
            <w:webHidden/>
          </w:rPr>
        </w:r>
        <w:r>
          <w:rPr>
            <w:noProof/>
            <w:webHidden/>
          </w:rPr>
          <w:fldChar w:fldCharType="separate"/>
        </w:r>
        <w:r>
          <w:rPr>
            <w:noProof/>
            <w:webHidden/>
          </w:rPr>
          <w:t>5</w:t>
        </w:r>
        <w:r>
          <w:rPr>
            <w:noProof/>
            <w:webHidden/>
          </w:rPr>
          <w:fldChar w:fldCharType="end"/>
        </w:r>
      </w:hyperlink>
    </w:p>
    <w:p w14:paraId="5C35539D" w14:textId="29E0D091" w:rsidR="00C05E69" w:rsidRDefault="00C05E69">
      <w:pPr>
        <w:pStyle w:val="TOC3"/>
        <w:tabs>
          <w:tab w:val="right" w:leader="dot" w:pos="8630"/>
        </w:tabs>
        <w:rPr>
          <w:rFonts w:asciiTheme="minorHAnsi" w:eastAsiaTheme="minorEastAsia" w:hAnsiTheme="minorHAnsi" w:cstheme="minorBidi"/>
          <w:noProof/>
          <w:sz w:val="22"/>
          <w:szCs w:val="22"/>
        </w:rPr>
      </w:pPr>
      <w:hyperlink w:anchor="_Toc507752668" w:history="1">
        <w:r w:rsidRPr="0062755D">
          <w:rPr>
            <w:rStyle w:val="Hyperlink"/>
            <w:noProof/>
          </w:rPr>
          <w:t>Rule 2.850.  Language Access Representative</w:t>
        </w:r>
        <w:r>
          <w:rPr>
            <w:noProof/>
            <w:webHidden/>
          </w:rPr>
          <w:tab/>
        </w:r>
        <w:r>
          <w:rPr>
            <w:noProof/>
            <w:webHidden/>
          </w:rPr>
          <w:fldChar w:fldCharType="begin"/>
        </w:r>
        <w:r>
          <w:rPr>
            <w:noProof/>
            <w:webHidden/>
          </w:rPr>
          <w:instrText xml:space="preserve"> PAGEREF _Toc507752668 \h </w:instrText>
        </w:r>
        <w:r>
          <w:rPr>
            <w:noProof/>
            <w:webHidden/>
          </w:rPr>
        </w:r>
        <w:r>
          <w:rPr>
            <w:noProof/>
            <w:webHidden/>
          </w:rPr>
          <w:fldChar w:fldCharType="separate"/>
        </w:r>
        <w:r>
          <w:rPr>
            <w:noProof/>
            <w:webHidden/>
          </w:rPr>
          <w:t>5</w:t>
        </w:r>
        <w:r>
          <w:rPr>
            <w:noProof/>
            <w:webHidden/>
          </w:rPr>
          <w:fldChar w:fldCharType="end"/>
        </w:r>
      </w:hyperlink>
    </w:p>
    <w:p w14:paraId="04D5966A" w14:textId="5A433D0C" w:rsidR="00C05E69" w:rsidRDefault="00C05E69">
      <w:pPr>
        <w:pStyle w:val="TOC3"/>
        <w:tabs>
          <w:tab w:val="right" w:leader="dot" w:pos="8630"/>
        </w:tabs>
        <w:rPr>
          <w:rFonts w:asciiTheme="minorHAnsi" w:eastAsiaTheme="minorEastAsia" w:hAnsiTheme="minorHAnsi" w:cstheme="minorBidi"/>
          <w:noProof/>
          <w:sz w:val="22"/>
          <w:szCs w:val="22"/>
        </w:rPr>
      </w:pPr>
      <w:hyperlink w:anchor="_Toc507752669" w:history="1">
        <w:r w:rsidRPr="0062755D">
          <w:rPr>
            <w:rStyle w:val="Hyperlink"/>
            <w:noProof/>
          </w:rPr>
          <w:t>Rule 2.851.  Language access services complaints</w:t>
        </w:r>
        <w:r>
          <w:rPr>
            <w:noProof/>
            <w:webHidden/>
          </w:rPr>
          <w:tab/>
        </w:r>
        <w:r>
          <w:rPr>
            <w:noProof/>
            <w:webHidden/>
          </w:rPr>
          <w:fldChar w:fldCharType="begin"/>
        </w:r>
        <w:r>
          <w:rPr>
            <w:noProof/>
            <w:webHidden/>
          </w:rPr>
          <w:instrText xml:space="preserve"> PAGEREF _Toc507752669 \h </w:instrText>
        </w:r>
        <w:r>
          <w:rPr>
            <w:noProof/>
            <w:webHidden/>
          </w:rPr>
        </w:r>
        <w:r>
          <w:rPr>
            <w:noProof/>
            <w:webHidden/>
          </w:rPr>
          <w:fldChar w:fldCharType="separate"/>
        </w:r>
        <w:r>
          <w:rPr>
            <w:noProof/>
            <w:webHidden/>
          </w:rPr>
          <w:t>5</w:t>
        </w:r>
        <w:r>
          <w:rPr>
            <w:noProof/>
            <w:webHidden/>
          </w:rPr>
          <w:fldChar w:fldCharType="end"/>
        </w:r>
      </w:hyperlink>
    </w:p>
    <w:p w14:paraId="10F814F6" w14:textId="3AEDBAF7" w:rsidR="00C05E69" w:rsidRDefault="00D93076">
      <w:pPr>
        <w:pStyle w:val="TOC2"/>
        <w:tabs>
          <w:tab w:val="right" w:leader="dot" w:pos="8630"/>
        </w:tabs>
        <w:rPr>
          <w:rFonts w:asciiTheme="minorHAnsi" w:eastAsiaTheme="minorEastAsia" w:hAnsiTheme="minorHAnsi" w:cstheme="minorBidi"/>
          <w:noProof/>
          <w:sz w:val="22"/>
          <w:szCs w:val="22"/>
        </w:rPr>
      </w:pPr>
      <w:r>
        <w:rPr>
          <w:noProof/>
          <w:color w:val="0000FF" w:themeColor="hyperlink"/>
          <w:u w:val="single"/>
        </w:rPr>
        <mc:AlternateContent>
          <mc:Choice Requires="wps">
            <w:drawing>
              <wp:anchor distT="0" distB="0" distL="114300" distR="114300" simplePos="0" relativeHeight="251659264" behindDoc="0" locked="0" layoutInCell="1" allowOverlap="1" wp14:anchorId="4D2A678D" wp14:editId="0B0A7B50">
                <wp:simplePos x="0" y="0"/>
                <wp:positionH relativeFrom="column">
                  <wp:posOffset>800100</wp:posOffset>
                </wp:positionH>
                <wp:positionV relativeFrom="paragraph">
                  <wp:posOffset>166370</wp:posOffset>
                </wp:positionV>
                <wp:extent cx="609600" cy="3810"/>
                <wp:effectExtent l="0" t="0" r="19050" b="34290"/>
                <wp:wrapNone/>
                <wp:docPr id="1" name="Straight Connector 1"/>
                <wp:cNvGraphicFramePr/>
                <a:graphic xmlns:a="http://schemas.openxmlformats.org/drawingml/2006/main">
                  <a:graphicData uri="http://schemas.microsoft.com/office/word/2010/wordprocessingShape">
                    <wps:wsp>
                      <wps:cNvCnPr/>
                      <wps:spPr>
                        <a:xfrm flipV="1">
                          <a:off x="0" y="0"/>
                          <a:ext cx="609600"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46B3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3.1pt" to="11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" strokecolor="black [3213]"/>
            </w:pict>
          </mc:Fallback>
        </mc:AlternateContent>
      </w:r>
      <w:hyperlink w:anchor="_Toc507752670" w:history="1">
        <w:r w:rsidR="00C05E69" w:rsidRPr="0062755D">
          <w:rPr>
            <w:rStyle w:val="Hyperlink"/>
            <w:strike/>
            <w:noProof/>
          </w:rPr>
          <w:t>Chapter 4</w:t>
        </w:r>
        <w:r w:rsidR="00C05E69" w:rsidRPr="0062755D">
          <w:rPr>
            <w:rStyle w:val="Hyperlink"/>
            <w:noProof/>
          </w:rPr>
          <w:t xml:space="preserve">. </w:t>
        </w:r>
        <w:r w:rsidR="00C05E69" w:rsidRPr="00D93076">
          <w:rPr>
            <w:rStyle w:val="Hyperlink"/>
            <w:noProof/>
            <w:u w:color="000000" w:themeColor="text1"/>
          </w:rPr>
          <w:t>Article 2.</w:t>
        </w:r>
        <w:r w:rsidR="00C05E69" w:rsidRPr="0062755D">
          <w:rPr>
            <w:rStyle w:val="Hyperlink"/>
            <w:noProof/>
          </w:rPr>
          <w:t xml:space="preserve"> Court Interpreters</w:t>
        </w:r>
        <w:r w:rsidR="00C05E69">
          <w:rPr>
            <w:noProof/>
            <w:webHidden/>
          </w:rPr>
          <w:tab/>
        </w:r>
        <w:r w:rsidR="00C05E69">
          <w:rPr>
            <w:noProof/>
            <w:webHidden/>
          </w:rPr>
          <w:fldChar w:fldCharType="begin"/>
        </w:r>
        <w:r w:rsidR="00C05E69">
          <w:rPr>
            <w:noProof/>
            <w:webHidden/>
          </w:rPr>
          <w:instrText xml:space="preserve"> PAGEREF _Toc507752670 \h </w:instrText>
        </w:r>
        <w:r w:rsidR="00C05E69">
          <w:rPr>
            <w:noProof/>
            <w:webHidden/>
          </w:rPr>
        </w:r>
        <w:r w:rsidR="00C05E69">
          <w:rPr>
            <w:noProof/>
            <w:webHidden/>
          </w:rPr>
          <w:fldChar w:fldCharType="separate"/>
        </w:r>
        <w:r w:rsidR="00C05E69">
          <w:rPr>
            <w:noProof/>
            <w:webHidden/>
          </w:rPr>
          <w:t>5</w:t>
        </w:r>
        <w:r w:rsidR="00C05E69">
          <w:rPr>
            <w:noProof/>
            <w:webHidden/>
          </w:rPr>
          <w:fldChar w:fldCharType="end"/>
        </w:r>
      </w:hyperlink>
    </w:p>
    <w:bookmarkStart w:id="3" w:name="_GoBack"/>
    <w:bookmarkEnd w:id="3"/>
    <w:p w14:paraId="1848DA8A" w14:textId="2493B07C" w:rsidR="00C05E69" w:rsidRDefault="00C05E69">
      <w:pPr>
        <w:pStyle w:val="TOC3"/>
        <w:tabs>
          <w:tab w:val="right" w:leader="dot" w:pos="8630"/>
        </w:tabs>
        <w:rPr>
          <w:rFonts w:asciiTheme="minorHAnsi" w:eastAsiaTheme="minorEastAsia" w:hAnsiTheme="minorHAnsi" w:cstheme="minorBidi"/>
          <w:noProof/>
          <w:sz w:val="22"/>
          <w:szCs w:val="22"/>
        </w:rPr>
      </w:pPr>
      <w:r w:rsidRPr="0062755D">
        <w:rPr>
          <w:rStyle w:val="Hyperlink"/>
          <w:noProof/>
        </w:rPr>
        <w:fldChar w:fldCharType="begin"/>
      </w:r>
      <w:r w:rsidRPr="0062755D">
        <w:rPr>
          <w:rStyle w:val="Hyperlink"/>
          <w:noProof/>
        </w:rPr>
        <w:instrText xml:space="preserve"> </w:instrText>
      </w:r>
      <w:r>
        <w:rPr>
          <w:noProof/>
        </w:rPr>
        <w:instrText>HYPERLINK \l "_Toc507752671"</w:instrText>
      </w:r>
      <w:r w:rsidRPr="0062755D">
        <w:rPr>
          <w:rStyle w:val="Hyperlink"/>
          <w:noProof/>
        </w:rPr>
        <w:instrText xml:space="preserve"> </w:instrText>
      </w:r>
      <w:r w:rsidRPr="0062755D">
        <w:rPr>
          <w:rStyle w:val="Hyperlink"/>
          <w:noProof/>
        </w:rPr>
      </w:r>
      <w:r w:rsidRPr="0062755D">
        <w:rPr>
          <w:rStyle w:val="Hyperlink"/>
          <w:noProof/>
        </w:rPr>
        <w:fldChar w:fldCharType="separate"/>
      </w:r>
      <w:r w:rsidRPr="0062755D">
        <w:rPr>
          <w:rStyle w:val="Hyperlink"/>
          <w:noProof/>
        </w:rPr>
        <w:t>Rule 2.890.  Professional conduct for interpreters</w:t>
      </w:r>
      <w:r>
        <w:rPr>
          <w:noProof/>
          <w:webHidden/>
        </w:rPr>
        <w:tab/>
      </w:r>
      <w:r>
        <w:rPr>
          <w:noProof/>
          <w:webHidden/>
        </w:rPr>
        <w:fldChar w:fldCharType="begin"/>
      </w:r>
      <w:r>
        <w:rPr>
          <w:noProof/>
          <w:webHidden/>
        </w:rPr>
        <w:instrText xml:space="preserve"> PAGEREF _Toc507752671 \h </w:instrText>
      </w:r>
      <w:r>
        <w:rPr>
          <w:noProof/>
          <w:webHidden/>
        </w:rPr>
      </w:r>
      <w:r>
        <w:rPr>
          <w:noProof/>
          <w:webHidden/>
        </w:rPr>
        <w:fldChar w:fldCharType="separate"/>
      </w:r>
      <w:r>
        <w:rPr>
          <w:noProof/>
          <w:webHidden/>
        </w:rPr>
        <w:t>5</w:t>
      </w:r>
      <w:r>
        <w:rPr>
          <w:noProof/>
          <w:webHidden/>
        </w:rPr>
        <w:fldChar w:fldCharType="end"/>
      </w:r>
      <w:r w:rsidRPr="0062755D">
        <w:rPr>
          <w:rStyle w:val="Hyperlink"/>
          <w:noProof/>
        </w:rPr>
        <w:fldChar w:fldCharType="end"/>
      </w:r>
    </w:p>
    <w:p w14:paraId="3DF4AA50" w14:textId="6BB04EA2" w:rsidR="00C05E69" w:rsidRDefault="00C05E69">
      <w:pPr>
        <w:pStyle w:val="TOC3"/>
        <w:tabs>
          <w:tab w:val="right" w:leader="dot" w:pos="8630"/>
        </w:tabs>
        <w:rPr>
          <w:rFonts w:asciiTheme="minorHAnsi" w:eastAsiaTheme="minorEastAsia" w:hAnsiTheme="minorHAnsi" w:cstheme="minorBidi"/>
          <w:noProof/>
          <w:sz w:val="22"/>
          <w:szCs w:val="22"/>
        </w:rPr>
      </w:pPr>
      <w:hyperlink w:anchor="_Toc507752672" w:history="1">
        <w:r w:rsidRPr="0062755D">
          <w:rPr>
            <w:rStyle w:val="Hyperlink"/>
            <w:noProof/>
          </w:rPr>
          <w:t>Rule 2.891.  Periodic review of court interpreter skills and professional conduct</w:t>
        </w:r>
        <w:r>
          <w:rPr>
            <w:noProof/>
            <w:webHidden/>
          </w:rPr>
          <w:tab/>
        </w:r>
        <w:r>
          <w:rPr>
            <w:noProof/>
            <w:webHidden/>
          </w:rPr>
          <w:fldChar w:fldCharType="begin"/>
        </w:r>
        <w:r>
          <w:rPr>
            <w:noProof/>
            <w:webHidden/>
          </w:rPr>
          <w:instrText xml:space="preserve"> PAGEREF _Toc507752672 \h </w:instrText>
        </w:r>
        <w:r>
          <w:rPr>
            <w:noProof/>
            <w:webHidden/>
          </w:rPr>
        </w:r>
        <w:r>
          <w:rPr>
            <w:noProof/>
            <w:webHidden/>
          </w:rPr>
          <w:fldChar w:fldCharType="separate"/>
        </w:r>
        <w:r>
          <w:rPr>
            <w:noProof/>
            <w:webHidden/>
          </w:rPr>
          <w:t>5</w:t>
        </w:r>
        <w:r>
          <w:rPr>
            <w:noProof/>
            <w:webHidden/>
          </w:rPr>
          <w:fldChar w:fldCharType="end"/>
        </w:r>
      </w:hyperlink>
    </w:p>
    <w:p w14:paraId="6E369228" w14:textId="53C8D636" w:rsidR="00C05E69" w:rsidRDefault="00C05E69">
      <w:pPr>
        <w:pStyle w:val="TOC3"/>
        <w:tabs>
          <w:tab w:val="right" w:leader="dot" w:pos="8630"/>
        </w:tabs>
        <w:rPr>
          <w:rFonts w:asciiTheme="minorHAnsi" w:eastAsiaTheme="minorEastAsia" w:hAnsiTheme="minorHAnsi" w:cstheme="minorBidi"/>
          <w:noProof/>
          <w:sz w:val="22"/>
          <w:szCs w:val="22"/>
        </w:rPr>
      </w:pPr>
      <w:hyperlink w:anchor="_Toc507752673" w:history="1">
        <w:r w:rsidRPr="0062755D">
          <w:rPr>
            <w:rStyle w:val="Hyperlink"/>
            <w:noProof/>
          </w:rPr>
          <w:t>Rule 2.892.  Guidelines for approval of certification programs for interpreters for deaf and hard-of-hearing persons</w:t>
        </w:r>
        <w:r>
          <w:rPr>
            <w:noProof/>
            <w:webHidden/>
          </w:rPr>
          <w:tab/>
        </w:r>
        <w:r>
          <w:rPr>
            <w:noProof/>
            <w:webHidden/>
          </w:rPr>
          <w:fldChar w:fldCharType="begin"/>
        </w:r>
        <w:r>
          <w:rPr>
            <w:noProof/>
            <w:webHidden/>
          </w:rPr>
          <w:instrText xml:space="preserve"> PAGEREF _Toc507752673 \h </w:instrText>
        </w:r>
        <w:r>
          <w:rPr>
            <w:noProof/>
            <w:webHidden/>
          </w:rPr>
        </w:r>
        <w:r>
          <w:rPr>
            <w:noProof/>
            <w:webHidden/>
          </w:rPr>
          <w:fldChar w:fldCharType="separate"/>
        </w:r>
        <w:r>
          <w:rPr>
            <w:noProof/>
            <w:webHidden/>
          </w:rPr>
          <w:t>5</w:t>
        </w:r>
        <w:r>
          <w:rPr>
            <w:noProof/>
            <w:webHidden/>
          </w:rPr>
          <w:fldChar w:fldCharType="end"/>
        </w:r>
      </w:hyperlink>
    </w:p>
    <w:p w14:paraId="3E91F33B" w14:textId="2770F2B7" w:rsidR="00C05E69" w:rsidRDefault="00C05E69">
      <w:pPr>
        <w:pStyle w:val="TOC3"/>
        <w:tabs>
          <w:tab w:val="right" w:leader="dot" w:pos="8630"/>
        </w:tabs>
        <w:rPr>
          <w:rFonts w:asciiTheme="minorHAnsi" w:eastAsiaTheme="minorEastAsia" w:hAnsiTheme="minorHAnsi" w:cstheme="minorBidi"/>
          <w:noProof/>
          <w:sz w:val="22"/>
          <w:szCs w:val="22"/>
        </w:rPr>
      </w:pPr>
      <w:hyperlink w:anchor="_Toc507752674" w:history="1">
        <w:r w:rsidRPr="0062755D">
          <w:rPr>
            <w:rStyle w:val="Hyperlink"/>
            <w:noProof/>
          </w:rPr>
          <w:t>Rule 2.893.  Appointment of interpreters in court proceedings</w:t>
        </w:r>
        <w:r>
          <w:rPr>
            <w:noProof/>
            <w:webHidden/>
          </w:rPr>
          <w:tab/>
        </w:r>
        <w:r>
          <w:rPr>
            <w:noProof/>
            <w:webHidden/>
          </w:rPr>
          <w:fldChar w:fldCharType="begin"/>
        </w:r>
        <w:r>
          <w:rPr>
            <w:noProof/>
            <w:webHidden/>
          </w:rPr>
          <w:instrText xml:space="preserve"> PAGEREF _Toc507752674 \h </w:instrText>
        </w:r>
        <w:r>
          <w:rPr>
            <w:noProof/>
            <w:webHidden/>
          </w:rPr>
        </w:r>
        <w:r>
          <w:rPr>
            <w:noProof/>
            <w:webHidden/>
          </w:rPr>
          <w:fldChar w:fldCharType="separate"/>
        </w:r>
        <w:r>
          <w:rPr>
            <w:noProof/>
            <w:webHidden/>
          </w:rPr>
          <w:t>5</w:t>
        </w:r>
        <w:r>
          <w:rPr>
            <w:noProof/>
            <w:webHidden/>
          </w:rPr>
          <w:fldChar w:fldCharType="end"/>
        </w:r>
      </w:hyperlink>
    </w:p>
    <w:p w14:paraId="002CEB17" w14:textId="43BB799C" w:rsidR="00C05E69" w:rsidRDefault="00C05E69">
      <w:pPr>
        <w:pStyle w:val="TOC3"/>
        <w:tabs>
          <w:tab w:val="right" w:leader="dot" w:pos="8630"/>
        </w:tabs>
        <w:rPr>
          <w:rFonts w:asciiTheme="minorHAnsi" w:eastAsiaTheme="minorEastAsia" w:hAnsiTheme="minorHAnsi" w:cstheme="minorBidi"/>
          <w:noProof/>
          <w:sz w:val="22"/>
          <w:szCs w:val="22"/>
        </w:rPr>
      </w:pPr>
      <w:hyperlink w:anchor="_Toc507752675" w:history="1">
        <w:r w:rsidRPr="0062755D">
          <w:rPr>
            <w:rStyle w:val="Hyperlink"/>
            <w:noProof/>
          </w:rPr>
          <w:t>Rule 2.894.  Reports on appointments of certified and registered interpreters and noncertified and nonregistered interpreters</w:t>
        </w:r>
        <w:r>
          <w:rPr>
            <w:noProof/>
            <w:webHidden/>
          </w:rPr>
          <w:tab/>
        </w:r>
        <w:r>
          <w:rPr>
            <w:noProof/>
            <w:webHidden/>
          </w:rPr>
          <w:fldChar w:fldCharType="begin"/>
        </w:r>
        <w:r>
          <w:rPr>
            <w:noProof/>
            <w:webHidden/>
          </w:rPr>
          <w:instrText xml:space="preserve"> PAGEREF _Toc507752675 \h </w:instrText>
        </w:r>
        <w:r>
          <w:rPr>
            <w:noProof/>
            <w:webHidden/>
          </w:rPr>
        </w:r>
        <w:r>
          <w:rPr>
            <w:noProof/>
            <w:webHidden/>
          </w:rPr>
          <w:fldChar w:fldCharType="separate"/>
        </w:r>
        <w:r>
          <w:rPr>
            <w:noProof/>
            <w:webHidden/>
          </w:rPr>
          <w:t>5</w:t>
        </w:r>
        <w:r>
          <w:rPr>
            <w:noProof/>
            <w:webHidden/>
          </w:rPr>
          <w:fldChar w:fldCharType="end"/>
        </w:r>
      </w:hyperlink>
    </w:p>
    <w:p w14:paraId="56437DDD" w14:textId="4519B8CA" w:rsidR="00C05E69" w:rsidRDefault="00C05E69">
      <w:pPr>
        <w:pStyle w:val="TOC3"/>
        <w:tabs>
          <w:tab w:val="right" w:leader="dot" w:pos="8630"/>
        </w:tabs>
        <w:rPr>
          <w:rFonts w:asciiTheme="minorHAnsi" w:eastAsiaTheme="minorEastAsia" w:hAnsiTheme="minorHAnsi" w:cstheme="minorBidi"/>
          <w:noProof/>
          <w:sz w:val="22"/>
          <w:szCs w:val="22"/>
        </w:rPr>
      </w:pPr>
      <w:hyperlink w:anchor="_Toc507752676" w:history="1">
        <w:r w:rsidRPr="0062755D">
          <w:rPr>
            <w:rStyle w:val="Hyperlink"/>
            <w:noProof/>
          </w:rPr>
          <w:t>Rule 2.895.  Requests for interpreters</w:t>
        </w:r>
        <w:r>
          <w:rPr>
            <w:noProof/>
            <w:webHidden/>
          </w:rPr>
          <w:tab/>
        </w:r>
        <w:r>
          <w:rPr>
            <w:noProof/>
            <w:webHidden/>
          </w:rPr>
          <w:fldChar w:fldCharType="begin"/>
        </w:r>
        <w:r>
          <w:rPr>
            <w:noProof/>
            <w:webHidden/>
          </w:rPr>
          <w:instrText xml:space="preserve"> PAGEREF _Toc507752676 \h </w:instrText>
        </w:r>
        <w:r>
          <w:rPr>
            <w:noProof/>
            <w:webHidden/>
          </w:rPr>
        </w:r>
        <w:r>
          <w:rPr>
            <w:noProof/>
            <w:webHidden/>
          </w:rPr>
          <w:fldChar w:fldCharType="separate"/>
        </w:r>
        <w:r>
          <w:rPr>
            <w:noProof/>
            <w:webHidden/>
          </w:rPr>
          <w:t>5</w:t>
        </w:r>
        <w:r>
          <w:rPr>
            <w:noProof/>
            <w:webHidden/>
          </w:rPr>
          <w:fldChar w:fldCharType="end"/>
        </w:r>
      </w:hyperlink>
    </w:p>
    <w:p w14:paraId="76405D14" w14:textId="60C72BE8" w:rsidR="00C05E69" w:rsidRDefault="00C05E69">
      <w:pPr>
        <w:pStyle w:val="TOC3"/>
        <w:tabs>
          <w:tab w:val="right" w:leader="dot" w:pos="8630"/>
        </w:tabs>
        <w:rPr>
          <w:rFonts w:asciiTheme="minorHAnsi" w:eastAsiaTheme="minorEastAsia" w:hAnsiTheme="minorHAnsi" w:cstheme="minorBidi"/>
          <w:noProof/>
          <w:sz w:val="22"/>
          <w:szCs w:val="22"/>
        </w:rPr>
      </w:pPr>
      <w:hyperlink w:anchor="_Toc507752677" w:history="1">
        <w:r w:rsidRPr="0062755D">
          <w:rPr>
            <w:rStyle w:val="Hyperlink"/>
            <w:noProof/>
          </w:rPr>
          <w:t>Rule 8.866.  Preparation of reporter’s transcript</w:t>
        </w:r>
        <w:r>
          <w:rPr>
            <w:noProof/>
            <w:webHidden/>
          </w:rPr>
          <w:tab/>
        </w:r>
        <w:r>
          <w:rPr>
            <w:noProof/>
            <w:webHidden/>
          </w:rPr>
          <w:fldChar w:fldCharType="begin"/>
        </w:r>
        <w:r>
          <w:rPr>
            <w:noProof/>
            <w:webHidden/>
          </w:rPr>
          <w:instrText xml:space="preserve"> PAGEREF _Toc507752677 \h </w:instrText>
        </w:r>
        <w:r>
          <w:rPr>
            <w:noProof/>
            <w:webHidden/>
          </w:rPr>
        </w:r>
        <w:r>
          <w:rPr>
            <w:noProof/>
            <w:webHidden/>
          </w:rPr>
          <w:fldChar w:fldCharType="separate"/>
        </w:r>
        <w:r>
          <w:rPr>
            <w:noProof/>
            <w:webHidden/>
          </w:rPr>
          <w:t>5</w:t>
        </w:r>
        <w:r>
          <w:rPr>
            <w:noProof/>
            <w:webHidden/>
          </w:rPr>
          <w:fldChar w:fldCharType="end"/>
        </w:r>
      </w:hyperlink>
    </w:p>
    <w:p w14:paraId="1B79F5DC" w14:textId="5E55A0B5" w:rsidR="00D1593D" w:rsidRDefault="00C05E69" w:rsidP="00E61A93">
      <w:pPr>
        <w:rPr>
          <w:rFonts w:cs="Arial"/>
          <w:b/>
          <w:bCs/>
          <w:kern w:val="32"/>
          <w:szCs w:val="32"/>
        </w:rPr>
      </w:pPr>
      <w:r>
        <w:fldChar w:fldCharType="end"/>
      </w:r>
      <w:r w:rsidR="00D1593D">
        <w:br w:type="page"/>
      </w:r>
    </w:p>
    <w:p w14:paraId="1F8A03A5" w14:textId="6D9D2ED0" w:rsidR="00D1593D" w:rsidRDefault="00D1593D" w:rsidP="00D1593D"/>
    <w:p w14:paraId="09C74EF0" w14:textId="5837A45D" w:rsidR="00D1593D" w:rsidRPr="009D2E6F" w:rsidRDefault="00D1593D" w:rsidP="00D1593D">
      <w:pPr>
        <w:pStyle w:val="Heading1"/>
      </w:pPr>
      <w:bookmarkStart w:id="4" w:name="_Toc507752665"/>
      <w:r w:rsidRPr="009D2E6F">
        <w:t>Title 2.  Trial Court Rules</w:t>
      </w:r>
      <w:bookmarkEnd w:id="2"/>
      <w:bookmarkEnd w:id="4"/>
    </w:p>
    <w:p w14:paraId="3E2BF75F" w14:textId="77777777" w:rsidR="00D1593D" w:rsidRPr="009D2E6F" w:rsidRDefault="00D1593D" w:rsidP="00D1593D"/>
    <w:p w14:paraId="37BDDB78" w14:textId="55C4CE28" w:rsidR="00D1593D" w:rsidRPr="009D2E6F" w:rsidRDefault="00D1593D" w:rsidP="00D1593D">
      <w:pPr>
        <w:pStyle w:val="Heading2"/>
      </w:pPr>
      <w:bookmarkStart w:id="5" w:name="_Toc500161429"/>
      <w:bookmarkStart w:id="6" w:name="_Toc507752666"/>
      <w:r w:rsidRPr="009D2E6F">
        <w:t>Chapter 4.  Language Access</w:t>
      </w:r>
      <w:bookmarkEnd w:id="5"/>
      <w:bookmarkEnd w:id="6"/>
    </w:p>
    <w:p w14:paraId="099949E9" w14:textId="77777777" w:rsidR="00D1593D" w:rsidRPr="009D2E6F" w:rsidRDefault="00D1593D" w:rsidP="00D1593D"/>
    <w:p w14:paraId="58B535C7" w14:textId="610B3B1F" w:rsidR="00D1593D" w:rsidRPr="009D2E6F" w:rsidRDefault="00D1593D" w:rsidP="00D1593D">
      <w:pPr>
        <w:pStyle w:val="Heading2"/>
      </w:pPr>
      <w:bookmarkStart w:id="7" w:name="_Toc500161430"/>
      <w:bookmarkStart w:id="8" w:name="_Toc507752667"/>
      <w:r w:rsidRPr="009D2E6F">
        <w:t xml:space="preserve">Article 1. </w:t>
      </w:r>
      <w:r>
        <w:t xml:space="preserve"> </w:t>
      </w:r>
      <w:r w:rsidRPr="009D2E6F">
        <w:t>General Provisions</w:t>
      </w:r>
      <w:bookmarkEnd w:id="7"/>
      <w:bookmarkEnd w:id="8"/>
    </w:p>
    <w:p w14:paraId="3ADCEDBB" w14:textId="77777777" w:rsidR="00D1593D" w:rsidRPr="009D2E6F" w:rsidRDefault="00D1593D" w:rsidP="00D1593D"/>
    <w:p w14:paraId="489901FD" w14:textId="7790E60D" w:rsidR="00D1593D" w:rsidRPr="009D2E6F" w:rsidRDefault="00D1593D" w:rsidP="00D1593D">
      <w:pPr>
        <w:pStyle w:val="Heading3"/>
      </w:pPr>
      <w:bookmarkStart w:id="9" w:name="_Toc500161431"/>
      <w:bookmarkStart w:id="10" w:name="_Toc507752668"/>
      <w:r w:rsidRPr="009D2E6F">
        <w:t>Rule 2.850.  Language Access Representative</w:t>
      </w:r>
      <w:bookmarkEnd w:id="9"/>
      <w:bookmarkEnd w:id="10"/>
    </w:p>
    <w:p w14:paraId="30EE25B2" w14:textId="0CA96C01" w:rsidR="00D1593D" w:rsidRPr="009D2E6F" w:rsidRDefault="00D1593D" w:rsidP="00D1593D">
      <w:pPr>
        <w:pStyle w:val="Heading3"/>
      </w:pPr>
      <w:bookmarkStart w:id="11" w:name="_Toc500161432"/>
      <w:bookmarkStart w:id="12" w:name="_Toc507752669"/>
      <w:r w:rsidRPr="009D2E6F">
        <w:t>Rule 2.851.  Language access services complaints</w:t>
      </w:r>
      <w:bookmarkEnd w:id="11"/>
      <w:bookmarkEnd w:id="12"/>
    </w:p>
    <w:p w14:paraId="3B28EEE3" w14:textId="77777777" w:rsidR="00D1593D" w:rsidRDefault="00D1593D" w:rsidP="00D1593D"/>
    <w:p w14:paraId="2C615069" w14:textId="6063A69B" w:rsidR="00D1593D" w:rsidRPr="00C05E69" w:rsidRDefault="00D1593D" w:rsidP="00C05E69">
      <w:pPr>
        <w:pStyle w:val="Heading2"/>
        <w:rPr>
          <w:iCs w:val="0"/>
          <w:u w:val="single"/>
        </w:rPr>
      </w:pPr>
      <w:bookmarkStart w:id="13" w:name="_Toc507752670"/>
      <w:r w:rsidRPr="00D93076">
        <w:rPr>
          <w:iCs w:val="0"/>
          <w:strike/>
        </w:rPr>
        <w:t>Chapter 4.</w:t>
      </w:r>
      <w:r w:rsidRPr="00C05E69">
        <w:rPr>
          <w:iCs w:val="0"/>
          <w:u w:val="single"/>
        </w:rPr>
        <w:t xml:space="preserve"> Article 2.</w:t>
      </w:r>
      <w:r w:rsidRPr="00C05E69">
        <w:rPr>
          <w:iCs w:val="0"/>
        </w:rPr>
        <w:t xml:space="preserve"> Court Interpreters</w:t>
      </w:r>
      <w:bookmarkEnd w:id="13"/>
    </w:p>
    <w:p w14:paraId="2C568CBC" w14:textId="77777777" w:rsidR="00D1593D" w:rsidRPr="00F96CBB" w:rsidRDefault="00D1593D" w:rsidP="00D1593D"/>
    <w:p w14:paraId="0F61D1CE" w14:textId="75D2DCFA" w:rsidR="00D1593D" w:rsidRPr="00F96CBB" w:rsidRDefault="00D1593D" w:rsidP="00D1593D">
      <w:pPr>
        <w:pStyle w:val="Heading3"/>
      </w:pPr>
      <w:bookmarkStart w:id="14" w:name="_Toc507752671"/>
      <w:r w:rsidRPr="00F96CBB">
        <w:t>Rule 2.890.  Professional conduct for interpreters</w:t>
      </w:r>
      <w:bookmarkEnd w:id="14"/>
    </w:p>
    <w:p w14:paraId="36BA8695" w14:textId="57C8DD21" w:rsidR="00D1593D" w:rsidRPr="00F96CBB" w:rsidRDefault="00D1593D" w:rsidP="00D1593D">
      <w:pPr>
        <w:pStyle w:val="Heading3"/>
      </w:pPr>
      <w:bookmarkStart w:id="15" w:name="_Toc507752672"/>
      <w:r w:rsidRPr="00F96CBB">
        <w:t>Rule 2.891.  Periodic review of court interpreter skills and professional conduct</w:t>
      </w:r>
      <w:bookmarkEnd w:id="15"/>
    </w:p>
    <w:p w14:paraId="2CC9C531" w14:textId="7AF0E50C" w:rsidR="00D1593D" w:rsidRPr="00F96CBB" w:rsidRDefault="00D1593D" w:rsidP="00D1593D">
      <w:pPr>
        <w:pStyle w:val="Heading3"/>
      </w:pPr>
      <w:bookmarkStart w:id="16" w:name="_Toc507752673"/>
      <w:r w:rsidRPr="00F96CBB">
        <w:t>Rule 2.892.  Guidelines for approval of certification programs for interpreters for deaf and hard-of-hearing persons</w:t>
      </w:r>
      <w:bookmarkEnd w:id="16"/>
    </w:p>
    <w:p w14:paraId="539EB214" w14:textId="7837E70D" w:rsidR="00D1593D" w:rsidRPr="00F96CBB" w:rsidRDefault="00D1593D" w:rsidP="00D1593D">
      <w:pPr>
        <w:pStyle w:val="Heading3"/>
      </w:pPr>
      <w:bookmarkStart w:id="17" w:name="_Toc507752674"/>
      <w:r w:rsidRPr="00F96CBB">
        <w:t xml:space="preserve">Rule 2.893.  Appointment of interpreters in </w:t>
      </w:r>
      <w:r>
        <w:t xml:space="preserve">court </w:t>
      </w:r>
      <w:r w:rsidRPr="00F96CBB">
        <w:t>proceedings</w:t>
      </w:r>
      <w:bookmarkEnd w:id="17"/>
    </w:p>
    <w:p w14:paraId="0A229BD6" w14:textId="1F1E3314" w:rsidR="00D1593D" w:rsidRDefault="00D1593D" w:rsidP="00D1593D">
      <w:pPr>
        <w:pStyle w:val="Heading3"/>
      </w:pPr>
      <w:bookmarkStart w:id="18" w:name="_Toc507752675"/>
      <w:r w:rsidRPr="00F96CBB">
        <w:t>Rule 2.894.  Reports on appointments of certified and registered interpreters and noncertified and nonregistered interpreters</w:t>
      </w:r>
      <w:bookmarkEnd w:id="18"/>
    </w:p>
    <w:p w14:paraId="6CC109CD" w14:textId="47DAEBED" w:rsidR="00D1593D" w:rsidRPr="001A3B52" w:rsidRDefault="00D1593D" w:rsidP="00D1593D">
      <w:pPr>
        <w:pStyle w:val="Heading3"/>
      </w:pPr>
      <w:bookmarkStart w:id="19" w:name="_Toc507752676"/>
      <w:r w:rsidRPr="001A3B52">
        <w:t>Rule 2.895.  Requests for interpreters</w:t>
      </w:r>
      <w:bookmarkEnd w:id="19"/>
    </w:p>
    <w:p w14:paraId="5F20FAB7" w14:textId="71E80B02" w:rsidR="00D1593D" w:rsidRDefault="00D1593D" w:rsidP="00D1593D"/>
    <w:p w14:paraId="6DFB33CD" w14:textId="77777777" w:rsidR="00164616" w:rsidRDefault="00164616" w:rsidP="00D1593D"/>
    <w:p w14:paraId="7F31C67F" w14:textId="55314B42" w:rsidR="00EE3989" w:rsidRDefault="00EE3989" w:rsidP="00EE3989">
      <w:pPr>
        <w:pStyle w:val="Heading3"/>
        <w:ind w:left="0" w:firstLine="0"/>
      </w:pPr>
      <w:bookmarkStart w:id="20" w:name="_Toc507752677"/>
      <w:r>
        <w:t>Rule 8.866.  Preparation of reporter’s transcript</w:t>
      </w:r>
      <w:bookmarkEnd w:id="0"/>
      <w:bookmarkEnd w:id="1"/>
      <w:bookmarkEnd w:id="20"/>
    </w:p>
    <w:p w14:paraId="3398F7FD" w14:textId="77777777" w:rsidR="00EE3989" w:rsidRDefault="00EE3989" w:rsidP="00EE3989">
      <w:pPr>
        <w:keepNext/>
      </w:pPr>
    </w:p>
    <w:p w14:paraId="0E6E820D" w14:textId="77777777" w:rsidR="00EE3989" w:rsidRDefault="00EE3989" w:rsidP="00EE3989">
      <w:pPr>
        <w:pStyle w:val="Heading4"/>
      </w:pPr>
      <w:r>
        <w:t>(a)–(c)</w:t>
      </w:r>
      <w:r w:rsidR="00307A0B">
        <w:t xml:space="preserve"> </w:t>
      </w:r>
      <w:r>
        <w:t>* * *</w:t>
      </w:r>
    </w:p>
    <w:p w14:paraId="407FD7BB" w14:textId="77777777" w:rsidR="00EE3989" w:rsidRDefault="00EE3989" w:rsidP="00EE3989"/>
    <w:p w14:paraId="038404D1" w14:textId="77777777" w:rsidR="00EE3989" w:rsidRDefault="00EE3989" w:rsidP="00EE3989">
      <w:pPr>
        <w:pStyle w:val="Heading4"/>
      </w:pPr>
      <w:r>
        <w:t>(d)</w:t>
      </w:r>
      <w:r>
        <w:tab/>
        <w:t>When preparation must be completed</w:t>
      </w:r>
    </w:p>
    <w:p w14:paraId="7AB97E45" w14:textId="77777777" w:rsidR="00EE3989" w:rsidRDefault="00EE3989" w:rsidP="00EE3989"/>
    <w:p w14:paraId="392E0DAF" w14:textId="77777777" w:rsidR="00EE3989" w:rsidRPr="00793807" w:rsidRDefault="00EE3989" w:rsidP="00EE3989">
      <w:pPr>
        <w:pStyle w:val="Heading6"/>
      </w:pPr>
      <w:r w:rsidRPr="00EE3989">
        <w:rPr>
          <w:u w:val="single"/>
        </w:rPr>
        <w:t>(1)</w:t>
      </w:r>
      <w:r>
        <w:tab/>
      </w:r>
      <w:r w:rsidRPr="00793807">
        <w:t>The reporter must deliver the original and all copies to the trial court clerk as soon as they are certified but no later than 20 days after the reporter is required to begin preparing the transcript under (a). Only the presiding judge of the appellate division or his or her designee may extend the time to prepare the reporter’s transcript (see rule 8.810).</w:t>
      </w:r>
    </w:p>
    <w:p w14:paraId="36CFCCB7" w14:textId="77777777" w:rsidR="00EE3989" w:rsidRPr="00685CBF" w:rsidRDefault="00EE3989" w:rsidP="00EE3989"/>
    <w:p w14:paraId="5CED4FA9" w14:textId="77777777" w:rsidR="00EE3989" w:rsidRPr="009F25E9" w:rsidRDefault="00EE3989" w:rsidP="00EE3989">
      <w:pPr>
        <w:pStyle w:val="Heading6"/>
        <w:rPr>
          <w:u w:val="single"/>
        </w:rPr>
      </w:pPr>
      <w:r w:rsidRPr="00EE3989">
        <w:rPr>
          <w:strike/>
        </w:rPr>
        <w:t>(</w:t>
      </w:r>
      <w:r w:rsidRPr="00EE3989">
        <w:rPr>
          <w:bCs w:val="0"/>
          <w:strike/>
          <w:szCs w:val="24"/>
        </w:rPr>
        <w:t>3</w:t>
      </w:r>
      <w:r w:rsidRPr="00C42F94">
        <w:rPr>
          <w:bCs w:val="0"/>
          <w:strike/>
          <w:szCs w:val="24"/>
        </w:rPr>
        <w:t>)</w:t>
      </w:r>
      <w:r w:rsidRPr="00C42F94">
        <w:rPr>
          <w:bCs w:val="0"/>
          <w:szCs w:val="24"/>
        </w:rPr>
        <w:t>(</w:t>
      </w:r>
      <w:r w:rsidRPr="00500B28">
        <w:rPr>
          <w:bCs w:val="0"/>
          <w:szCs w:val="24"/>
          <w:u w:val="single"/>
        </w:rPr>
        <w:t>2</w:t>
      </w:r>
      <w:r w:rsidRPr="00500B28">
        <w:rPr>
          <w:u w:val="single"/>
        </w:rPr>
        <w:t>)</w:t>
      </w:r>
      <w:r w:rsidRPr="009F25E9">
        <w:rPr>
          <w:u w:val="single"/>
        </w:rPr>
        <w:t xml:space="preserve">If the appellant deposited with the clerk an amount equal to the estimated cost of preparing the transcript and the appeal </w:t>
      </w:r>
      <w:proofErr w:type="gramStart"/>
      <w:r w:rsidRPr="009F25E9">
        <w:rPr>
          <w:u w:val="single"/>
        </w:rPr>
        <w:t>is abandoned or dismissed before the reporter has filed the transcript, the reporter must inform the clerk of the cost of the portion of the transcript that the reporter has completed</w:t>
      </w:r>
      <w:proofErr w:type="gramEnd"/>
      <w:r w:rsidRPr="009F25E9">
        <w:rPr>
          <w:u w:val="single"/>
        </w:rPr>
        <w:t>. The clerk must pay that amount to the reporter from the appellant’s deposited funds and refund any excess deposit to the appellant.</w:t>
      </w:r>
    </w:p>
    <w:p w14:paraId="47FC34B6" w14:textId="77777777" w:rsidR="00EE3989" w:rsidRDefault="00EE3989" w:rsidP="00D45754">
      <w:pPr>
        <w:pStyle w:val="SubdHistory"/>
        <w:ind w:left="0"/>
      </w:pPr>
    </w:p>
    <w:p w14:paraId="317F16C4" w14:textId="77777777" w:rsidR="00EE3989" w:rsidRDefault="00EE3989" w:rsidP="00EE3989">
      <w:pPr>
        <w:pStyle w:val="Heading4"/>
      </w:pPr>
      <w:r>
        <w:t>(e)</w:t>
      </w:r>
      <w:proofErr w:type="gramStart"/>
      <w:r>
        <w:t>–(</w:t>
      </w:r>
      <w:proofErr w:type="gramEnd"/>
      <w:r>
        <w:t>f)</w:t>
      </w:r>
      <w:r w:rsidR="00307A0B">
        <w:t xml:space="preserve"> </w:t>
      </w:r>
      <w:r>
        <w:t>* * *</w:t>
      </w:r>
    </w:p>
    <w:p w14:paraId="03815A49" w14:textId="77777777" w:rsidR="00EE3989" w:rsidRDefault="00EE3989" w:rsidP="00D45754">
      <w:pPr>
        <w:pStyle w:val="Heading1"/>
        <w:jc w:val="left"/>
      </w:pPr>
    </w:p>
    <w:sectPr w:rsidR="00EE3989" w:rsidSect="00164616">
      <w:headerReference w:type="first" r:id="rId8"/>
      <w:type w:val="continuous"/>
      <w:pgSz w:w="12240" w:h="15840" w:code="1"/>
      <w:pgMar w:top="1440" w:right="1800" w:bottom="1440" w:left="1800" w:header="720" w:footer="331" w:gutter="0"/>
      <w:lnNumType w:countBy="1"/>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601DC" w14:textId="77777777" w:rsidR="00EE3989" w:rsidRDefault="00EE3989">
      <w:r>
        <w:separator/>
      </w:r>
    </w:p>
  </w:endnote>
  <w:endnote w:type="continuationSeparator" w:id="0">
    <w:p w14:paraId="25AA509B" w14:textId="77777777" w:rsidR="00EE3989" w:rsidRDefault="00EE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051C1" w14:textId="77777777" w:rsidR="00EE3989" w:rsidRDefault="00EE3989">
      <w:r>
        <w:separator/>
      </w:r>
    </w:p>
  </w:footnote>
  <w:footnote w:type="continuationSeparator" w:id="0">
    <w:p w14:paraId="54EC3981" w14:textId="77777777" w:rsidR="00EE3989" w:rsidRDefault="00EE3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CD5A3" w14:textId="77777777" w:rsidR="00164616" w:rsidRDefault="00164616" w:rsidP="00164616">
    <w:pPr>
      <w:pStyle w:val="Header"/>
      <w:jc w:val="center"/>
    </w:pPr>
    <w:r>
      <w:t>AMENDMENT TO THE CALIFORNIA RULES OF COURT</w:t>
    </w:r>
  </w:p>
  <w:p w14:paraId="6D6C9A1D" w14:textId="77777777" w:rsidR="00164616" w:rsidRDefault="00164616" w:rsidP="00164616">
    <w:pPr>
      <w:pStyle w:val="Header"/>
      <w:jc w:val="center"/>
    </w:pPr>
    <w:r>
      <w:t>Adopted by the Judicial Council on March 2, 2018, effective March 5, 2018</w:t>
    </w:r>
  </w:p>
  <w:p w14:paraId="46CEA144" w14:textId="77777777" w:rsidR="00164616" w:rsidRDefault="00164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58FE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DEF1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ECA6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E1099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2AF6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DA2F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4EA6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305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1EFB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02E1E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76"/>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89"/>
    <w:rsid w:val="0001148C"/>
    <w:rsid w:val="00016B3D"/>
    <w:rsid w:val="00081F71"/>
    <w:rsid w:val="000A5079"/>
    <w:rsid w:val="000B2C01"/>
    <w:rsid w:val="000F4F4C"/>
    <w:rsid w:val="00164616"/>
    <w:rsid w:val="0016652D"/>
    <w:rsid w:val="001979B2"/>
    <w:rsid w:val="001A1669"/>
    <w:rsid w:val="001A5EF1"/>
    <w:rsid w:val="001E628F"/>
    <w:rsid w:val="00241D52"/>
    <w:rsid w:val="00252FD4"/>
    <w:rsid w:val="002604DC"/>
    <w:rsid w:val="002A7D4E"/>
    <w:rsid w:val="00307A0B"/>
    <w:rsid w:val="00322662"/>
    <w:rsid w:val="00330702"/>
    <w:rsid w:val="00374C3D"/>
    <w:rsid w:val="00381701"/>
    <w:rsid w:val="003870BC"/>
    <w:rsid w:val="003C2BCC"/>
    <w:rsid w:val="003C6CB9"/>
    <w:rsid w:val="003F046F"/>
    <w:rsid w:val="003F109B"/>
    <w:rsid w:val="003F7582"/>
    <w:rsid w:val="00424767"/>
    <w:rsid w:val="00425174"/>
    <w:rsid w:val="004304B8"/>
    <w:rsid w:val="004414D8"/>
    <w:rsid w:val="00446A01"/>
    <w:rsid w:val="00463FDF"/>
    <w:rsid w:val="00475827"/>
    <w:rsid w:val="00496092"/>
    <w:rsid w:val="004E1C21"/>
    <w:rsid w:val="004E7514"/>
    <w:rsid w:val="00500B28"/>
    <w:rsid w:val="00556138"/>
    <w:rsid w:val="00571F6B"/>
    <w:rsid w:val="005B1088"/>
    <w:rsid w:val="005C560A"/>
    <w:rsid w:val="005E186D"/>
    <w:rsid w:val="005F3A60"/>
    <w:rsid w:val="0062701F"/>
    <w:rsid w:val="0062760C"/>
    <w:rsid w:val="00633C64"/>
    <w:rsid w:val="006414AF"/>
    <w:rsid w:val="006662D3"/>
    <w:rsid w:val="006873BE"/>
    <w:rsid w:val="006D0E56"/>
    <w:rsid w:val="006F6D80"/>
    <w:rsid w:val="00725661"/>
    <w:rsid w:val="007460B7"/>
    <w:rsid w:val="00771383"/>
    <w:rsid w:val="007B5DC5"/>
    <w:rsid w:val="007C05EF"/>
    <w:rsid w:val="007E1A35"/>
    <w:rsid w:val="007F652F"/>
    <w:rsid w:val="00803C29"/>
    <w:rsid w:val="00860B0F"/>
    <w:rsid w:val="008D792F"/>
    <w:rsid w:val="008E198A"/>
    <w:rsid w:val="00921A1E"/>
    <w:rsid w:val="00925621"/>
    <w:rsid w:val="00935752"/>
    <w:rsid w:val="009645BA"/>
    <w:rsid w:val="00987C09"/>
    <w:rsid w:val="009960D9"/>
    <w:rsid w:val="009970CF"/>
    <w:rsid w:val="009A707B"/>
    <w:rsid w:val="009D06B2"/>
    <w:rsid w:val="009E29A2"/>
    <w:rsid w:val="009F4F30"/>
    <w:rsid w:val="00A012F2"/>
    <w:rsid w:val="00A4196F"/>
    <w:rsid w:val="00A77144"/>
    <w:rsid w:val="00AA164D"/>
    <w:rsid w:val="00AA4CE2"/>
    <w:rsid w:val="00AB0F1A"/>
    <w:rsid w:val="00AB452A"/>
    <w:rsid w:val="00AD2D8A"/>
    <w:rsid w:val="00AD446E"/>
    <w:rsid w:val="00AD7A1C"/>
    <w:rsid w:val="00AF46F3"/>
    <w:rsid w:val="00B276CA"/>
    <w:rsid w:val="00B44CB0"/>
    <w:rsid w:val="00B776EF"/>
    <w:rsid w:val="00BB0577"/>
    <w:rsid w:val="00BC08CF"/>
    <w:rsid w:val="00BF7979"/>
    <w:rsid w:val="00C05E69"/>
    <w:rsid w:val="00C226FD"/>
    <w:rsid w:val="00C2289E"/>
    <w:rsid w:val="00C42F94"/>
    <w:rsid w:val="00CA0F5D"/>
    <w:rsid w:val="00CF647E"/>
    <w:rsid w:val="00D1593D"/>
    <w:rsid w:val="00D32E31"/>
    <w:rsid w:val="00D33FE4"/>
    <w:rsid w:val="00D4234A"/>
    <w:rsid w:val="00D45754"/>
    <w:rsid w:val="00D93076"/>
    <w:rsid w:val="00DB0CEC"/>
    <w:rsid w:val="00DB56BE"/>
    <w:rsid w:val="00DF1E84"/>
    <w:rsid w:val="00E00B3B"/>
    <w:rsid w:val="00E02B9D"/>
    <w:rsid w:val="00E61A93"/>
    <w:rsid w:val="00EA3FFD"/>
    <w:rsid w:val="00EB781C"/>
    <w:rsid w:val="00EE3989"/>
    <w:rsid w:val="00EF537D"/>
    <w:rsid w:val="00EF709A"/>
    <w:rsid w:val="00F13AC1"/>
    <w:rsid w:val="00F1605F"/>
    <w:rsid w:val="00F30DCB"/>
    <w:rsid w:val="00F528CC"/>
    <w:rsid w:val="00FA2195"/>
    <w:rsid w:val="00FB27F4"/>
    <w:rsid w:val="00FF1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E51551"/>
  <w15:docId w15:val="{CC024BE7-4836-41FE-B957-7A6BF5D9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05F"/>
    <w:pPr>
      <w:spacing w:line="300" w:lineRule="atLeast"/>
    </w:pPr>
    <w:rPr>
      <w:sz w:val="24"/>
      <w:szCs w:val="24"/>
    </w:rPr>
  </w:style>
  <w:style w:type="paragraph" w:styleId="Heading1">
    <w:name w:val="heading 1"/>
    <w:aliases w:val="| Title"/>
    <w:basedOn w:val="Normal"/>
    <w:next w:val="Normal"/>
    <w:qFormat/>
    <w:rsid w:val="00B776EF"/>
    <w:pPr>
      <w:keepNext/>
      <w:jc w:val="center"/>
      <w:outlineLvl w:val="0"/>
    </w:pPr>
    <w:rPr>
      <w:rFonts w:cs="Arial"/>
      <w:b/>
      <w:bCs/>
      <w:kern w:val="32"/>
      <w:szCs w:val="32"/>
    </w:rPr>
  </w:style>
  <w:style w:type="paragraph" w:styleId="Heading2">
    <w:name w:val="heading 2"/>
    <w:aliases w:val="| Division"/>
    <w:basedOn w:val="Normal"/>
    <w:next w:val="Normal"/>
    <w:qFormat/>
    <w:rsid w:val="00B776EF"/>
    <w:pPr>
      <w:keepNext/>
      <w:jc w:val="center"/>
      <w:outlineLvl w:val="1"/>
    </w:pPr>
    <w:rPr>
      <w:rFonts w:cs="Arial"/>
      <w:b/>
      <w:bCs/>
      <w:iCs/>
      <w:szCs w:val="28"/>
    </w:rPr>
  </w:style>
  <w:style w:type="paragraph" w:styleId="Heading3">
    <w:name w:val="heading 3"/>
    <w:aliases w:val="| Rule,h3,(A)"/>
    <w:basedOn w:val="Normal"/>
    <w:next w:val="Normal"/>
    <w:link w:val="Heading3Char"/>
    <w:qFormat/>
    <w:rsid w:val="00B776EF"/>
    <w:pPr>
      <w:keepNext/>
      <w:ind w:left="619" w:hanging="619"/>
      <w:outlineLvl w:val="2"/>
    </w:pPr>
    <w:rPr>
      <w:rFonts w:cs="Arial"/>
      <w:b/>
      <w:bCs/>
      <w:szCs w:val="26"/>
    </w:rPr>
  </w:style>
  <w:style w:type="paragraph" w:styleId="Heading4">
    <w:name w:val="heading 4"/>
    <w:aliases w:val="| Subdivision"/>
    <w:basedOn w:val="Normal"/>
    <w:next w:val="Normal"/>
    <w:link w:val="Heading4Char"/>
    <w:qFormat/>
    <w:rsid w:val="00B776EF"/>
    <w:pPr>
      <w:keepNext/>
      <w:tabs>
        <w:tab w:val="left" w:pos="100"/>
      </w:tabs>
      <w:ind w:left="576" w:hanging="576"/>
      <w:outlineLvl w:val="3"/>
    </w:pPr>
    <w:rPr>
      <w:b/>
      <w:bCs/>
      <w:szCs w:val="28"/>
    </w:rPr>
  </w:style>
  <w:style w:type="paragraph" w:styleId="Heading5">
    <w:name w:val="heading 5"/>
    <w:aliases w:val="| Subdivision Text"/>
    <w:basedOn w:val="Normal"/>
    <w:next w:val="Normal"/>
    <w:qFormat/>
    <w:pPr>
      <w:ind w:left="576"/>
      <w:outlineLvl w:val="4"/>
    </w:pPr>
    <w:rPr>
      <w:bCs/>
      <w:iCs/>
      <w:szCs w:val="26"/>
    </w:rPr>
  </w:style>
  <w:style w:type="paragraph" w:styleId="Heading6">
    <w:name w:val="heading 6"/>
    <w:aliases w:val="| Paragraph or List,| Paragraph,| Paragraph List"/>
    <w:basedOn w:val="Normal"/>
    <w:next w:val="Normal"/>
    <w:link w:val="Heading6Char"/>
    <w:qFormat/>
    <w:rsid w:val="009E29A2"/>
    <w:pPr>
      <w:tabs>
        <w:tab w:val="left" w:pos="100"/>
      </w:tabs>
      <w:ind w:left="1152" w:hanging="576"/>
      <w:outlineLvl w:val="5"/>
    </w:pPr>
    <w:rPr>
      <w:bCs/>
      <w:szCs w:val="22"/>
    </w:rPr>
  </w:style>
  <w:style w:type="paragraph" w:styleId="Heading7">
    <w:name w:val="heading 7"/>
    <w:aliases w:val="| Subparagraph"/>
    <w:basedOn w:val="Normal"/>
    <w:next w:val="Normal"/>
    <w:qFormat/>
    <w:rsid w:val="009E29A2"/>
    <w:pPr>
      <w:ind w:left="1728" w:hanging="576"/>
      <w:outlineLvl w:val="6"/>
    </w:pPr>
  </w:style>
  <w:style w:type="paragraph" w:styleId="Heading8">
    <w:name w:val="heading 8"/>
    <w:aliases w:val="| Item"/>
    <w:basedOn w:val="Normal"/>
    <w:next w:val="Normal"/>
    <w:qFormat/>
    <w:rsid w:val="009E29A2"/>
    <w:pPr>
      <w:tabs>
        <w:tab w:val="left" w:pos="100"/>
      </w:tabs>
      <w:ind w:left="2304" w:hanging="576"/>
      <w:outlineLvl w:val="7"/>
    </w:pPr>
    <w:rPr>
      <w:iCs/>
    </w:rPr>
  </w:style>
  <w:style w:type="paragraph" w:styleId="Heading9">
    <w:name w:val="heading 9"/>
    <w:aliases w:val="| SubItem"/>
    <w:basedOn w:val="Normal"/>
    <w:next w:val="Normal"/>
    <w:qFormat/>
    <w:rsid w:val="003F7582"/>
    <w:pPr>
      <w:tabs>
        <w:tab w:val="left" w:pos="2700"/>
      </w:tabs>
      <w:ind w:left="2880" w:hanging="576"/>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vCommHeading">
    <w:name w:val="AdvComm Heading"/>
    <w:basedOn w:val="Normal"/>
    <w:next w:val="Normal"/>
    <w:pPr>
      <w:jc w:val="center"/>
    </w:pPr>
    <w:rPr>
      <w:rFonts w:ascii="Times New Roman Bold" w:hAnsi="Times New Roman Bold"/>
      <w:b/>
      <w:sz w:val="22"/>
    </w:rPr>
  </w:style>
  <w:style w:type="paragraph" w:customStyle="1" w:styleId="AdvCommText">
    <w:name w:val="AdvComm Text"/>
    <w:basedOn w:val="Normal"/>
    <w:next w:val="Normal"/>
    <w:rPr>
      <w:sz w:val="22"/>
    </w:rPr>
  </w:style>
  <w:style w:type="paragraph" w:customStyle="1" w:styleId="RuleHistory">
    <w:name w:val="Rule History"/>
    <w:basedOn w:val="AdvCommText"/>
    <w:next w:val="Normal"/>
    <w:rPr>
      <w:i/>
    </w:rPr>
  </w:style>
  <w:style w:type="paragraph" w:customStyle="1" w:styleId="SubdHistory">
    <w:name w:val="Subd History"/>
    <w:basedOn w:val="Heading5"/>
    <w:next w:val="Normal"/>
    <w:rPr>
      <w:i/>
      <w:sz w:val="22"/>
    </w:rPr>
  </w:style>
  <w:style w:type="character" w:styleId="LineNumber">
    <w:name w:val="line number"/>
    <w:basedOn w:val="DefaultParagraphFont"/>
    <w:semiHidden/>
  </w:style>
  <w:style w:type="paragraph" w:customStyle="1" w:styleId="NumberedListNormal">
    <w:name w:val="Numbered List [Normal]"/>
    <w:basedOn w:val="Normal"/>
    <w:autoRedefine/>
    <w:semiHidden/>
    <w:pPr>
      <w:ind w:left="800" w:hanging="800"/>
    </w:pPr>
  </w:style>
  <w:style w:type="paragraph" w:customStyle="1" w:styleId="Numbers">
    <w:name w:val="[Numbers]"/>
    <w:basedOn w:val="Normal"/>
    <w:semiHidden/>
    <w:pPr>
      <w:ind w:left="800" w:hanging="800"/>
    </w:pPr>
    <w:rPr>
      <w:sz w:val="26"/>
    </w:rPr>
  </w:style>
  <w:style w:type="paragraph" w:styleId="BalloonText">
    <w:name w:val="Balloon Text"/>
    <w:basedOn w:val="Normal"/>
    <w:semiHidden/>
    <w:rPr>
      <w:rFonts w:ascii="Tahoma" w:hAnsi="Tahoma" w:cs="Tahoma"/>
      <w:sz w:val="16"/>
      <w:szCs w:val="16"/>
    </w:rPr>
  </w:style>
  <w:style w:type="paragraph" w:customStyle="1" w:styleId="NumbersLeft0ptFirstline0pt">
    <w:name w:val="[Numbers] + Left:  0 pt First line:  0 pt"/>
    <w:basedOn w:val="Numbers"/>
    <w:rsid w:val="009E29A2"/>
    <w:pPr>
      <w:tabs>
        <w:tab w:val="left" w:pos="100"/>
      </w:tabs>
      <w:ind w:left="576" w:hanging="576"/>
    </w:pPr>
    <w:rPr>
      <w:sz w:val="24"/>
      <w:szCs w:val="20"/>
    </w:rPr>
  </w:style>
  <w:style w:type="character" w:customStyle="1" w:styleId="Heading6Char">
    <w:name w:val="Heading 6 Char"/>
    <w:aliases w:val="| Paragraph or List Char,| Paragraph Char,| Paragraph List Char"/>
    <w:basedOn w:val="DefaultParagraphFont"/>
    <w:link w:val="Heading6"/>
    <w:rsid w:val="00EE3989"/>
    <w:rPr>
      <w:bCs/>
      <w:sz w:val="24"/>
      <w:szCs w:val="22"/>
    </w:rPr>
  </w:style>
  <w:style w:type="character" w:customStyle="1" w:styleId="Heading4Char">
    <w:name w:val="Heading 4 Char"/>
    <w:aliases w:val="| Subdivision Char"/>
    <w:basedOn w:val="DefaultParagraphFont"/>
    <w:link w:val="Heading4"/>
    <w:rsid w:val="00EE3989"/>
    <w:rPr>
      <w:b/>
      <w:bCs/>
      <w:sz w:val="24"/>
      <w:szCs w:val="28"/>
    </w:rPr>
  </w:style>
  <w:style w:type="character" w:customStyle="1" w:styleId="Heading3Char">
    <w:name w:val="Heading 3 Char"/>
    <w:aliases w:val="| Rule Char,h3 Char,(A) Char"/>
    <w:basedOn w:val="DefaultParagraphFont"/>
    <w:link w:val="Heading3"/>
    <w:rsid w:val="00EE3989"/>
    <w:rPr>
      <w:rFonts w:cs="Arial"/>
      <w:b/>
      <w:bCs/>
      <w:sz w:val="24"/>
      <w:szCs w:val="26"/>
    </w:rPr>
  </w:style>
  <w:style w:type="paragraph" w:styleId="Header">
    <w:name w:val="header"/>
    <w:basedOn w:val="Normal"/>
    <w:link w:val="HeaderChar"/>
    <w:uiPriority w:val="99"/>
    <w:unhideWhenUsed/>
    <w:rsid w:val="002A7D4E"/>
    <w:pPr>
      <w:tabs>
        <w:tab w:val="center" w:pos="4680"/>
        <w:tab w:val="right" w:pos="9360"/>
      </w:tabs>
      <w:spacing w:line="240" w:lineRule="auto"/>
    </w:pPr>
  </w:style>
  <w:style w:type="character" w:customStyle="1" w:styleId="HeaderChar">
    <w:name w:val="Header Char"/>
    <w:basedOn w:val="DefaultParagraphFont"/>
    <w:link w:val="Header"/>
    <w:uiPriority w:val="99"/>
    <w:rsid w:val="002A7D4E"/>
    <w:rPr>
      <w:sz w:val="24"/>
      <w:szCs w:val="24"/>
    </w:rPr>
  </w:style>
  <w:style w:type="paragraph" w:styleId="Footer">
    <w:name w:val="footer"/>
    <w:basedOn w:val="Normal"/>
    <w:link w:val="FooterChar"/>
    <w:uiPriority w:val="99"/>
    <w:unhideWhenUsed/>
    <w:rsid w:val="002A7D4E"/>
    <w:pPr>
      <w:tabs>
        <w:tab w:val="center" w:pos="4680"/>
        <w:tab w:val="right" w:pos="9360"/>
      </w:tabs>
      <w:spacing w:line="240" w:lineRule="auto"/>
    </w:pPr>
  </w:style>
  <w:style w:type="character" w:customStyle="1" w:styleId="FooterChar">
    <w:name w:val="Footer Char"/>
    <w:basedOn w:val="DefaultParagraphFont"/>
    <w:link w:val="Footer"/>
    <w:uiPriority w:val="99"/>
    <w:rsid w:val="002A7D4E"/>
    <w:rPr>
      <w:sz w:val="24"/>
      <w:szCs w:val="24"/>
    </w:rPr>
  </w:style>
  <w:style w:type="character" w:styleId="CommentReference">
    <w:name w:val="annotation reference"/>
    <w:basedOn w:val="DefaultParagraphFont"/>
    <w:semiHidden/>
    <w:unhideWhenUsed/>
    <w:rsid w:val="00307A0B"/>
    <w:rPr>
      <w:sz w:val="16"/>
      <w:szCs w:val="16"/>
    </w:rPr>
  </w:style>
  <w:style w:type="paragraph" w:styleId="CommentText">
    <w:name w:val="annotation text"/>
    <w:basedOn w:val="Normal"/>
    <w:link w:val="CommentTextChar"/>
    <w:semiHidden/>
    <w:unhideWhenUsed/>
    <w:rsid w:val="00307A0B"/>
    <w:pPr>
      <w:spacing w:line="240" w:lineRule="auto"/>
    </w:pPr>
    <w:rPr>
      <w:sz w:val="20"/>
      <w:szCs w:val="20"/>
    </w:rPr>
  </w:style>
  <w:style w:type="character" w:customStyle="1" w:styleId="CommentTextChar">
    <w:name w:val="Comment Text Char"/>
    <w:basedOn w:val="DefaultParagraphFont"/>
    <w:link w:val="CommentText"/>
    <w:semiHidden/>
    <w:rsid w:val="00307A0B"/>
  </w:style>
  <w:style w:type="paragraph" w:styleId="CommentSubject">
    <w:name w:val="annotation subject"/>
    <w:basedOn w:val="CommentText"/>
    <w:next w:val="CommentText"/>
    <w:link w:val="CommentSubjectChar"/>
    <w:semiHidden/>
    <w:unhideWhenUsed/>
    <w:rsid w:val="00307A0B"/>
    <w:rPr>
      <w:b/>
      <w:bCs/>
    </w:rPr>
  </w:style>
  <w:style w:type="character" w:customStyle="1" w:styleId="CommentSubjectChar">
    <w:name w:val="Comment Subject Char"/>
    <w:basedOn w:val="CommentTextChar"/>
    <w:link w:val="CommentSubject"/>
    <w:semiHidden/>
    <w:rsid w:val="00307A0B"/>
    <w:rPr>
      <w:b/>
      <w:bCs/>
    </w:rPr>
  </w:style>
  <w:style w:type="paragraph" w:customStyle="1" w:styleId="TableofContent">
    <w:name w:val="Table of Content"/>
    <w:basedOn w:val="TOC2"/>
    <w:next w:val="Normal"/>
    <w:rsid w:val="00D1593D"/>
    <w:pPr>
      <w:tabs>
        <w:tab w:val="right" w:pos="9360"/>
      </w:tabs>
      <w:spacing w:after="0" w:line="240" w:lineRule="auto"/>
      <w:ind w:left="260"/>
    </w:pPr>
    <w:rPr>
      <w:b/>
      <w:i/>
      <w:noProof/>
    </w:rPr>
  </w:style>
  <w:style w:type="paragraph" w:styleId="TOC2">
    <w:name w:val="toc 2"/>
    <w:basedOn w:val="Normal"/>
    <w:next w:val="Normal"/>
    <w:autoRedefine/>
    <w:uiPriority w:val="39"/>
    <w:unhideWhenUsed/>
    <w:rsid w:val="00D1593D"/>
    <w:pPr>
      <w:spacing w:after="100"/>
      <w:ind w:left="240"/>
    </w:pPr>
  </w:style>
  <w:style w:type="paragraph" w:styleId="TOC1">
    <w:name w:val="toc 1"/>
    <w:basedOn w:val="Normal"/>
    <w:next w:val="Normal"/>
    <w:autoRedefine/>
    <w:uiPriority w:val="39"/>
    <w:unhideWhenUsed/>
    <w:rsid w:val="00D1593D"/>
    <w:pPr>
      <w:spacing w:after="100"/>
    </w:pPr>
  </w:style>
  <w:style w:type="paragraph" w:styleId="TOC3">
    <w:name w:val="toc 3"/>
    <w:basedOn w:val="Normal"/>
    <w:next w:val="Normal"/>
    <w:autoRedefine/>
    <w:uiPriority w:val="39"/>
    <w:unhideWhenUsed/>
    <w:rsid w:val="00D1593D"/>
    <w:pPr>
      <w:spacing w:after="100"/>
      <w:ind w:left="480"/>
    </w:pPr>
  </w:style>
  <w:style w:type="character" w:styleId="Hyperlink">
    <w:name w:val="Hyperlink"/>
    <w:basedOn w:val="DefaultParagraphFont"/>
    <w:uiPriority w:val="99"/>
    <w:unhideWhenUsed/>
    <w:rsid w:val="00D159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JCC%20Templates\rules-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043D9-C1BA-4A67-9B4A-F09B016F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rules-styles</Template>
  <TotalTime>76</TotalTime>
  <Pages>2</Pages>
  <Words>359</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Judicial Council of California</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Downs, Benita</dc:creator>
  <cp:lastModifiedBy>Downs, Benita</cp:lastModifiedBy>
  <cp:revision>4</cp:revision>
  <cp:lastPrinted>2018-02-06T23:30:00Z</cp:lastPrinted>
  <dcterms:created xsi:type="dcterms:W3CDTF">2018-03-01T23:46:00Z</dcterms:created>
  <dcterms:modified xsi:type="dcterms:W3CDTF">2018-03-02T20:06:00Z</dcterms:modified>
</cp:coreProperties>
</file>